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UCHWAŁA NR 18/IX/2024</w:t>
      </w:r>
      <w:r/>
      <w:r/>
    </w:p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RADY GMINY BRANIEWO</w:t>
      </w:r>
      <w:r/>
      <w:r/>
    </w:p>
    <w:p>
      <w:pPr>
        <w:pBdr/>
        <w:spacing w:after="0" w:line="254" w:lineRule="auto"/>
        <w:ind/>
        <w:jc w:val="center"/>
        <w:rPr/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 DNIA 19 CZERWCA 2024 ROKU</w:t>
      </w:r>
      <w:r/>
      <w:r/>
    </w:p>
    <w:p>
      <w:pPr>
        <w:pBdr/>
        <w:spacing w:after="0" w:line="254" w:lineRule="auto"/>
        <w:ind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  <w:r>
        <w:rPr>
          <w:rFonts w:ascii="Times New Roman" w:hAnsi="Times New Roman" w:cs="Times New Roman"/>
          <w:b/>
          <w:sz w:val="24"/>
          <w:szCs w:val="24"/>
          <w:lang w:eastAsia="en-US"/>
        </w:rPr>
      </w:r>
    </w:p>
    <w:p>
      <w:pPr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sprawie udzielenia dotacji na sfinansowanie prac konserwatorskich, restauratorskich lub robót budowlanych przy zabytku wpisanym do rejestru zabytków</w:t>
      </w:r>
      <w:r/>
      <w:r/>
    </w:p>
    <w:p>
      <w:pPr>
        <w:pBdr/>
        <w:spacing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7 ust. 1 pkt. 9 i art. 18 ust. 2 pkt 15 ustawy z dnia 8 marca 1990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               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samorządzie gminnym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poz. 609), art. 81 ust. 1 ustawy z dnia 23 lipca 2003 r. o ochronie zabytków i opiece nad zabytkami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t.j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2022 r. poz. 840 ze zm.) oraz § 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1  Uchwały Nr 44/VIII/2024 Rady Gminy Braniewo z dnia 22.03.2024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w sprawie określenia zasad udzielenia dotacji na sfinansowanie prac konserwatorskich, restauratorskich lub robót budowlanych przy zabytku wpisanym do rejestru zabytków (Dz. Urz. Woj.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Warm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r. poz. 1708), uchwala się, co następuje: 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1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Udziela się Rzymskokatolickiej Parafii pw. Ś</w:t>
      </w:r>
      <w:r>
        <w:rPr>
          <w:rFonts w:ascii="Times New Roman" w:hAnsi="Times New Roman" w:cs="Times New Roman"/>
          <w:sz w:val="24"/>
          <w:szCs w:val="24"/>
        </w:rPr>
        <w:t xml:space="preserve">więtego Krzyża w Braniewie, ul. Świętokrzyska 10, dotacji celowej na prace konserwatorskie przy zabytku wpisanym do rejestru zabytków decyzją z dnia 6 października 1993 r. nr rej. A-3574, w wysokości 400 000,00 złotych (słownie: czterysta tysięcy złotych).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Dotacja udzielona zostanie na prace polegające n</w:t>
      </w:r>
      <w:r>
        <w:rPr>
          <w:rFonts w:ascii="Times New Roman" w:hAnsi="Times New Roman" w:cs="Times New Roman"/>
          <w:sz w:val="24"/>
          <w:szCs w:val="24"/>
        </w:rPr>
        <w:t xml:space="preserve">a usuwaniu skutków pożaru kościoła pw. Matki Bożej Miłosierdzia w Nowej Pasłęce, obejmujące zabiegi konserwatorskie ołtarza głównego, figur z rzeźbami, balustrady prospektu organowego, którego zakres został określony we wniosku z dnia 13 czerwca 2024 roku.</w:t>
      </w:r>
      <w:r/>
      <w:r/>
    </w:p>
    <w:p>
      <w:pPr>
        <w:pBdr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3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sz w:val="24"/>
          <w:szCs w:val="24"/>
        </w:rPr>
        <w:t xml:space="preserve">Szczegółowe warunki udzielenia dotacji i jej rozliczenia zostaną określone w umowie zawartej pomiędzy Gminą Braniewo, a Rzymskokatolicką Parafią pw. Świętego Krzyża w Braniewie.</w:t>
      </w:r>
      <w:r/>
      <w:r/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4</w:t>
      </w:r>
      <w:r/>
      <w:r/>
    </w:p>
    <w:p>
      <w:pPr>
        <w:pBdr/>
        <w:spacing w:after="0" w:line="240" w:lineRule="auto"/>
        <w:ind/>
        <w:rPr/>
      </w:pP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Braniewo.</w:t>
      </w:r>
      <w:r/>
      <w:r/>
    </w:p>
    <w:p>
      <w:pPr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5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Uchwała podlega opublikowaniu w Biuletynie Informacji Publicznej Urzędu Gminy Braniewo oraz na tablicy ogłoszeń w siedzibie Urzędu Gminy Braniewo. </w:t>
      </w:r>
      <w:r/>
      <w:r/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6</w:t>
      </w:r>
      <w:r/>
      <w:r/>
    </w:p>
    <w:p>
      <w:pPr>
        <w:pBdr/>
        <w:spacing w:after="0" w:line="240" w:lineRule="auto"/>
        <w:ind/>
        <w:jc w:val="both"/>
        <w:rPr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Uchwała wchodzi w życie z dniem podjęcia. </w:t>
      </w:r>
      <w:r/>
      <w:r/>
    </w:p>
    <w:p>
      <w:pPr>
        <w:pBdr/>
        <w:spacing/>
        <w:ind/>
        <w:rPr/>
      </w:pPr>
      <w:r/>
      <w:r/>
    </w:p>
    <w:sectPr>
      <w:headerReference w:type="default" r:id="rId8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ageBreakBefore w:val="true"/>
      <w:pBdr/>
      <w:spacing w:after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RADA GMINY</w:t>
    </w:r>
    <w:r/>
    <w:r/>
  </w:p>
  <w:p>
    <w:pPr>
      <w:pBdr/>
      <w:spacing w:after="0" w:line="240" w:lineRule="auto"/>
      <w:ind/>
      <w:rPr/>
    </w:pPr>
    <w:r>
      <w:rPr>
        <w:rFonts w:ascii="Times New Roman" w:hAnsi="Times New Roman" w:eastAsia="Times New Roman" w:cs="Times New Roman"/>
        <w:b/>
        <w:bCs/>
        <w:color w:val="ff3333"/>
        <w:lang w:eastAsia="pl-PL"/>
      </w:rPr>
      <w:t xml:space="preserve">  BRANIEWO</w:t>
    </w:r>
    <w:r/>
    <w:r/>
  </w:p>
  <w:p>
    <w:pPr>
      <w:pStyle w:val="175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ONLYOFFICE/8.1.0.169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2024-07-02T11:44:07Z</dcterms:modified>
</cp:coreProperties>
</file>