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endnotes.xml" ContentType="application/vnd.openxmlformats-officedocument.wordprocessingml.endnotes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1_4"/>
        <w:pBdr/>
        <w:spacing w:after="0" w:before="0"/>
        <w:ind/>
        <w:rPr>
          <w:sz w:val="20"/>
          <w:szCs w:val="20"/>
        </w:rPr>
      </w:pPr>
      <w:r>
        <w:rPr>
          <w:rFonts w:ascii="Times New Roman" w:hAnsi="Times New Roman" w:cs="Times New Roman"/>
          <w:b/>
          <w:bCs/>
          <w:color w:val="ff3333"/>
          <w:sz w:val="20"/>
          <w:szCs w:val="20"/>
        </w:rPr>
        <w:t xml:space="preserve">RADA GMINY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60"/>
        <w:pBdr/>
        <w:spacing w:after="0" w:before="0" w:line="360" w:lineRule="auto"/>
        <w:ind/>
        <w:jc w:val="left"/>
        <w:rPr>
          <w:sz w:val="20"/>
          <w:szCs w:val="20"/>
        </w:rPr>
      </w:pPr>
      <w:r>
        <w:rPr>
          <w:rFonts w:ascii="Times New Roman" w:hAnsi="Times New Roman" w:eastAsia="Times New Roman" w:cs="Times New Roman"/>
          <w:b/>
          <w:bCs/>
          <w:color w:val="ff3333"/>
          <w:sz w:val="20"/>
          <w:szCs w:val="20"/>
          <w:lang w:eastAsia="zh-CN" w:bidi="hi-IN"/>
        </w:rPr>
        <w:t xml:space="preserve"> </w:t>
      </w:r>
      <w:r>
        <w:rPr>
          <w:rFonts w:ascii="Times New Roman" w:hAnsi="Times New Roman" w:eastAsia="Lucida Sans Unicode" w:cs="Times New Roman"/>
          <w:b/>
          <w:bCs/>
          <w:color w:val="ff3333"/>
          <w:sz w:val="20"/>
          <w:szCs w:val="20"/>
          <w:lang w:eastAsia="zh-CN" w:bidi="hi-IN"/>
        </w:rPr>
        <w:t xml:space="preserve">BRANIEWO</w:t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pStyle w:val="660"/>
        <w:pBdr/>
        <w:spacing w:after="0" w:before="0"/>
        <w:ind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  <w:r>
        <w:rPr>
          <w:rFonts w:ascii="Times New Roman" w:hAnsi="Times New Roman" w:cs="Times New Roman"/>
          <w:b/>
          <w:bCs/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UCHWAŁA NR 73/IX/2024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 xml:space="preserve">RADY GMINY BRANIEWO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/>
        <w:ind/>
        <w:jc w:val="center"/>
        <w:rPr>
          <w:sz w:val="24"/>
          <w:szCs w:val="24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Z DNIA 20 GRUDNIA 2024 ROKU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660"/>
        <w:pBdr/>
        <w:spacing w:after="0" w:before="0" w:line="360" w:lineRule="atLeast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660"/>
        <w:pBdr/>
        <w:spacing w:after="0" w:before="0" w:line="240" w:lineRule="auto"/>
        <w:ind/>
        <w:jc w:val="both"/>
        <w:rPr>
          <w:sz w:val="24"/>
          <w:szCs w:val="24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w sprawie przyznania pierwszeństwa w nabyciu nieruchomości zabudowanej budynkiem mieszkalnym położonej w obrębie Wola Lipowska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 w:line="360" w:lineRule="auto"/>
        <w:ind/>
        <w:jc w:val="center"/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120" w:before="0" w:line="276" w:lineRule="auto"/>
        <w:ind/>
        <w:jc w:val="both"/>
        <w:rPr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Na podstawie art. 18 ust. 2 pkt 9 lit. a ustawy z dnia 8 marca 1990 r. o samorządzie gminnym 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(</w:t>
      </w:r>
      <w:r>
        <w:rPr>
          <w:rFonts w:ascii="Times New Roman" w:hAnsi="Times New Roman" w:cs="Times New Roman"/>
          <w:sz w:val="24"/>
          <w:szCs w:val="24"/>
        </w:rPr>
        <w:t xml:space="preserve">t.j. Dz. U. z 2024 r., poz. 1145</w:t>
      </w:r>
      <w:r>
        <w:rPr>
          <w:rFonts w:ascii="Times New Roman" w:hAnsi="Times New Roman" w:eastAsia="Lucida Sans Unicode" w:cs="Times New Roman"/>
          <w:sz w:val="24"/>
          <w:szCs w:val="24"/>
          <w:lang w:eastAsia="pl-PL" w:bidi="pl-PL"/>
        </w:rPr>
        <w:t xml:space="preserve">)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 oraz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art. 34 ust.6, 6a i 6b ustawy z dnia 21 sierpnia 1997 r. o gospodarce nieruchomościami (t.j. Dz. U. z 2024 r., 1145 ze zm.), Rada Gminy </w:t>
      </w:r>
      <w:bookmarkStart w:id="1" w:name="Tekst41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B</w:t>
      </w:r>
      <w:bookmarkEnd w:id="1"/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raniewo uchwala, co następuje: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widowControl w:val="false"/>
        <w:pBdr/>
        <w:spacing w:after="120" w:before="0" w:line="276" w:lineRule="auto"/>
        <w:ind/>
        <w:rPr>
          <w:sz w:val="24"/>
          <w:szCs w:val="24"/>
        </w:rPr>
      </w:pPr>
      <w:r>
        <w:rPr>
          <w:rFonts w:ascii="Times New Roman" w:hAnsi="Times New Roman" w:eastAsia="Lucida Sans Unicode" w:cs="Tahoma"/>
          <w:b/>
          <w:sz w:val="24"/>
          <w:szCs w:val="24"/>
          <w:lang w:eastAsia="zh-CN" w:bidi="hi-IN"/>
        </w:rPr>
        <w:t xml:space="preserve">                                                                       </w:t>
      </w: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1.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 w:line="276" w:lineRule="auto"/>
        <w:ind/>
        <w:jc w:val="both"/>
        <w:rPr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Przyznaje się najemcy lokalu mieszkalnego w budynku nr 11a  w Gronówku pierwszeństwo w nabyciu nieruchomości oznaczonej jako działka nr  340/2 o powierzchni 0,0425 ha obręb Wola Lipowska, dla której Sąd Rejonowy w Braniewie prowadzi księgę wieczystą </w:t>
      </w: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o numerze EL1B/00032683/4.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pBdr/>
        <w:spacing w:after="0" w:before="0" w:line="276" w:lineRule="auto"/>
        <w:ind/>
        <w:jc w:val="center"/>
        <w:rPr>
          <w:sz w:val="24"/>
          <w:szCs w:val="24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 xml:space="preserve">§ 2.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widowControl w:val="false"/>
        <w:pBdr/>
        <w:spacing w:after="0" w:before="0" w:line="276" w:lineRule="auto"/>
        <w:ind w:firstLine="357" w:left="-708"/>
        <w:jc w:val="both"/>
        <w:rPr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 xml:space="preserve">    </w:t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  <w:tab/>
        <w:t xml:space="preserve">Wykonanie uchwały powierza się Wójtowi Gminy Braniewo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widowControl w:val="false"/>
        <w:pBdr/>
        <w:spacing w:after="0" w:before="0" w:line="276" w:lineRule="auto"/>
        <w:ind w:firstLine="357" w:left="-708"/>
        <w:jc w:val="both"/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Tahoma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76" w:lineRule="auto"/>
        <w:ind w:firstLine="357" w:left="-708"/>
        <w:jc w:val="center"/>
        <w:rPr>
          <w:sz w:val="24"/>
          <w:szCs w:val="24"/>
        </w:rPr>
      </w:pPr>
      <w:r>
        <w:rPr>
          <w:rFonts w:ascii="Times New Roman" w:hAnsi="Times New Roman" w:eastAsia="Lucida Sans Unicode" w:cs="Tahoma"/>
          <w:b/>
          <w:bCs/>
          <w:sz w:val="24"/>
          <w:szCs w:val="24"/>
          <w:lang w:eastAsia="zh-CN" w:bidi="hi-IN"/>
        </w:rPr>
        <w:tab/>
        <w:t xml:space="preserve">§ 3.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widowControl w:val="false"/>
        <w:pBdr/>
        <w:spacing w:after="0" w:before="0" w:line="276" w:lineRule="auto"/>
        <w:ind/>
        <w:jc w:val="both"/>
        <w:rPr>
          <w:sz w:val="24"/>
          <w:szCs w:val="24"/>
        </w:rPr>
      </w:pPr>
      <w:r>
        <w:rPr>
          <w:rFonts w:ascii="Times New Roman" w:hAnsi="Times New Roman" w:eastAsia="Lucida Sans Unicode" w:cs="Tahoma"/>
          <w:sz w:val="24"/>
          <w:szCs w:val="24"/>
          <w:lang w:eastAsia="pl-PL" w:bidi="pl-PL"/>
        </w:rPr>
        <w:t xml:space="preserve">Uchwała wchodzi w życie z dniem podjęcia.  </w:t>
      </w:r>
      <w:r>
        <w:rPr>
          <w:sz w:val="24"/>
          <w:szCs w:val="24"/>
        </w:rPr>
      </w:r>
      <w:r>
        <w:rPr>
          <w:sz w:val="24"/>
          <w:szCs w:val="24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Style w:val="660"/>
        <w:widowControl w:val="false"/>
        <w:pBdr/>
        <w:spacing w:after="0" w:before="0" w:line="240" w:lineRule="auto"/>
        <w:ind/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pP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  <w:r>
        <w:rPr>
          <w:rFonts w:ascii="Times New Roman" w:hAnsi="Times New Roman" w:eastAsia="Lucida Sans Unicode" w:cs="Mangal"/>
          <w:sz w:val="24"/>
          <w:szCs w:val="24"/>
          <w:lang w:eastAsia="zh-CN" w:bidi="hi-IN"/>
        </w:rPr>
      </w:r>
    </w:p>
    <w:p>
      <w:pPr>
        <w:pBdr/>
        <w:spacing/>
        <w:ind/>
        <w:rPr/>
      </w:pPr>
      <w:r/>
      <w:r/>
    </w:p>
    <w:sectPr>
      <w:footnotePr/>
      <w:endnotePr/>
      <w:type w:val="nextPage"/>
      <w:pgSz w:h="16838" w:orient="portrait" w:w="11906"/>
      <w:pgMar w:top="1134" w:right="850" w:bottom="1134" w:left="1701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endnote>
  <w:end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Mangal">
    <w:panose1 w:val="02040503050406030204"/>
  </w:font>
  <w:font w:name="Tahoma">
    <w:panose1 w:val="020B0604030504040204"/>
  </w:font>
  <w:font w:name="Lucida Sans Unicode">
    <w:panose1 w:val="020B0602030504020204"/>
  </w:font>
  <w:font w:name="Times New Roman">
    <w:panose1 w:val="02020603050405020304"/>
  </w:font>
  <w:font w:name="Calibri">
    <w:panose1 w:val="020F0502020204030204"/>
  </w:font>
  <w:font w:name="Arial">
    <w:panose1 w:val="020B060402020202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 w:after="0" w:line="240" w:lineRule="auto"/>
        <w:ind/>
        <w:rPr/>
      </w:pPr>
      <w:r/>
      <w:r>
        <w:separator/>
      </w:r>
      <w:r/>
    </w:p>
  </w:footnote>
  <w:footnote w:type="continuationSeparator" w:id="0">
    <w:p>
      <w:pPr>
        <w:pBdr/>
        <w:spacing w:after="0" w:line="240" w:lineRule="auto"/>
        <w:ind/>
        <w:rPr/>
      </w:pPr>
      <w:r/>
      <w:r>
        <w:continuationSeparator/>
      </w:r>
      <w:r/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Theme="minorHAnsi" w:hAnsiTheme="minorHAnsi" w:eastAsiaTheme="minorHAnsi" w:cstheme="minorBidi"/>
        <w:sz w:val="22"/>
        <w:szCs w:val="22"/>
        <w:lang w:val="pl-PL" w:eastAsia="en-US" w:bidi="ar-SA"/>
      </w:rPr>
    </w:rPrDefault>
    <w:pPrDefault>
      <w:pPr>
        <w:pBdr/>
        <w:spacing w:after="200" w:afterAutospacing="0" w:before="0" w:beforeAutospacing="0" w:line="276" w:lineRule="auto"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11">
    <w:name w:val="Table Grid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">
    <w:name w:val="Table Grid Light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">
    <w:name w:val="Plain Table 1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4">
    <w:name w:val="Plain Table 2"/>
    <w:basedOn w:val="661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5">
    <w:name w:val="Plain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6">
    <w:name w:val="Plain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7">
    <w:name w:val="Plain Table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8">
    <w:name w:val="Grid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9">
    <w:name w:val="Grid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0">
    <w:name w:val="Grid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1">
    <w:name w:val="Grid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2">
    <w:name w:val="Grid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3">
    <w:name w:val="Grid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4">
    <w:name w:val="Grid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5">
    <w:name w:val="Grid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6">
    <w:name w:val="Grid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7">
    <w:name w:val="Grid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8">
    <w:name w:val="Grid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29">
    <w:name w:val="Grid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0">
    <w:name w:val="Grid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1">
    <w:name w:val="Grid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2">
    <w:name w:val="Grid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3">
    <w:name w:val="Grid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4">
    <w:name w:val="Grid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5">
    <w:name w:val="Grid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6">
    <w:name w:val="Grid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7">
    <w:name w:val="Grid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8">
    <w:name w:val="Grid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39">
    <w:name w:val="Grid Table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0">
    <w:name w:val="Grid Table 4 - Accent 1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febf7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1">
    <w:name w:val="Grid Table 4 - Accent 2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2">
    <w:name w:val="Grid Table 4 - Accent 3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3">
    <w:name w:val="Grid Table 4 - Accent 4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4">
    <w:name w:val="Grid Table 4 - Accent 5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5">
    <w:name w:val="Grid Table 4 - Accent 6"/>
    <w:basedOn w:val="661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6">
    <w:name w:val="Grid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7">
    <w:name w:val="Grid Table 5 Dark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eebf6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b4d1ec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8">
    <w:name w:val="Grid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49">
    <w:name w:val="Grid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0">
    <w:name w:val="Grid Table 5 Dark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1">
    <w:name w:val="Grid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9e2f3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a9bee4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2">
    <w:name w:val="Grid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53">
    <w:name w:val="Grid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4">
    <w:name w:val="Grid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07abd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5">
    <w:name w:val="Grid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6">
    <w:name w:val="Grid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7">
    <w:name w:val="Grid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8">
    <w:name w:val="Grid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59">
    <w:name w:val="Grid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60">
    <w:name w:val="Grid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1">
    <w:name w:val="Grid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eebf6" w:themeFill="accent1" w:themeFillTint="34"/>
        <w:tcBorders/>
      </w:tcPr>
    </w:tblStylePr>
    <w:tblStylePr w:type="band2Horz">
      <w:rPr>
        <w:rFonts w:ascii="Arial" w:hAnsi="Arial"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07abd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2">
    <w:name w:val="Grid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3">
    <w:name w:val="Grid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4">
    <w:name w:val="Grid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5">
    <w:name w:val="Grid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Horz">
      <w:rPr>
        <w:rFonts w:ascii="Arial" w:hAnsi="Arial"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54275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6">
    <w:name w:val="Grid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7">
    <w:name w:val="List Table 1 Light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8">
    <w:name w:val="List Table 1 Light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69">
    <w:name w:val="List Table 1 Light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">
    <w:name w:val="List Table 1 Light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">
    <w:name w:val="List Table 1 Light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">
    <w:name w:val="List Table 1 Light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">
    <w:name w:val="List Table 1 Light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">
    <w:name w:val="List Table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">
    <w:name w:val="List Table 2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">
    <w:name w:val="List Table 2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">
    <w:name w:val="List Table 2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">
    <w:name w:val="List Table 2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">
    <w:name w:val="List Table 2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">
    <w:name w:val="List Table 2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">
    <w:name w:val="List Table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">
    <w:name w:val="List Table 3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3">
    <w:name w:val="List Table 3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4">
    <w:name w:val="List Table 3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5">
    <w:name w:val="List Table 3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6">
    <w:name w:val="List Table 3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7">
    <w:name w:val="List Table 3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8">
    <w:name w:val="List Table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9">
    <w:name w:val="List Table 4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0">
    <w:name w:val="List Table 4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1">
    <w:name w:val="List Table 4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2">
    <w:name w:val="List Table 4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3">
    <w:name w:val="List Table 4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4">
    <w:name w:val="List Table 4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95">
    <w:name w:val="List Table 5 Dark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6">
    <w:name w:val="List Table 5 Dark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5b9bd5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5b9bd5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7">
    <w:name w:val="List Table 5 Dark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8">
    <w:name w:val="List Table 5 Dark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99">
    <w:name w:val="List Table 5 Dark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0">
    <w:name w:val="List Table 5 Dark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8eaadb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8eaadb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1">
    <w:name w:val="List Table 5 Dark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02">
    <w:name w:val="List Table 6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3">
    <w:name w:val="List Table 6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4">
    <w:name w:val="List Table 6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5">
    <w:name w:val="List Table 6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6">
    <w:name w:val="List Table 6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7">
    <w:name w:val="List Table 6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35ba0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8">
    <w:name w:val="List Table 6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09">
    <w:name w:val="List Table 7 Colorful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0">
    <w:name w:val="List Table 7 Colorful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6e6f4" w:themeFill="accent1" w:themeFillTint="40"/>
        <w:tcBorders/>
      </w:tcPr>
    </w:tblStylePr>
    <w:tblStylePr w:type="band2Horz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45b8d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1">
    <w:name w:val="List Table 7 Colorful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2">
    <w:name w:val="List Table 7 Colorful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3">
    <w:name w:val="List Table 7 Colorful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4">
    <w:name w:val="List Table 7 Colorful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0dcf0" w:themeFill="accent5" w:themeFillTint="40"/>
        <w:tcBorders/>
      </w:tcPr>
    </w:tblStylePr>
    <w:tblStylePr w:type="band2Horz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335ba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5">
    <w:name w:val="List Table 7 Colorful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116">
    <w:name w:val="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7">
    <w:name w:val="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8">
    <w:name w:val="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19">
    <w:name w:val="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0">
    <w:name w:val="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1">
    <w:name w:val="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2">
    <w:name w:val="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3">
    <w:name w:val="Bordered &amp; Lined - Accent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4">
    <w:name w:val="Bordered &amp; Lined - Accent 1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ce0f2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69a3d8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5">
    <w:name w:val="Bordered &amp; Lined - Accent 2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6">
    <w:name w:val="Bordered &amp; Lined - Accent 3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7">
    <w:name w:val="Bordered &amp; Lined - Accent 4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8">
    <w:name w:val="Bordered &amp; Lined - Accent 5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9e2f3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4472c4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29">
    <w:name w:val="Bordered &amp; Lined - Accent 6"/>
    <w:basedOn w:val="661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0">
    <w:name w:val="Bordered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1">
    <w:name w:val="Bordered - Accent 1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2">
    <w:name w:val="Bordered - Accent 2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3">
    <w:name w:val="Bordered - Accent 3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4">
    <w:name w:val="Bordered - Accent 4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5">
    <w:name w:val="Bordered - Accent 5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136">
    <w:name w:val="Bordered - Accent 6"/>
    <w:basedOn w:val="661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138">
    <w:name w:val="Heading 1"/>
    <w:basedOn w:val="660"/>
    <w:next w:val="660"/>
    <w:link w:val="149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139">
    <w:name w:val="Heading 2"/>
    <w:basedOn w:val="660"/>
    <w:next w:val="660"/>
    <w:link w:val="150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140">
    <w:name w:val="Heading 3"/>
    <w:basedOn w:val="660"/>
    <w:next w:val="660"/>
    <w:link w:val="151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141">
    <w:name w:val="Heading 4"/>
    <w:basedOn w:val="660"/>
    <w:next w:val="660"/>
    <w:link w:val="152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142">
    <w:name w:val="Heading 5"/>
    <w:basedOn w:val="660"/>
    <w:next w:val="660"/>
    <w:link w:val="153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143">
    <w:name w:val="Heading 6"/>
    <w:basedOn w:val="660"/>
    <w:next w:val="660"/>
    <w:link w:val="154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144">
    <w:name w:val="Heading 7"/>
    <w:basedOn w:val="660"/>
    <w:next w:val="660"/>
    <w:link w:val="155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145">
    <w:name w:val="Heading 8"/>
    <w:basedOn w:val="660"/>
    <w:next w:val="660"/>
    <w:link w:val="156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146">
    <w:name w:val="Heading 9"/>
    <w:basedOn w:val="660"/>
    <w:next w:val="660"/>
    <w:link w:val="157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147" w:default="1">
    <w:name w:val="Default Paragraph Font"/>
    <w:uiPriority w:val="1"/>
    <w:semiHidden/>
    <w:unhideWhenUsed/>
    <w:pPr>
      <w:pBdr/>
      <w:spacing/>
      <w:ind/>
    </w:pPr>
  </w:style>
  <w:style w:type="character" w:styleId="149">
    <w:name w:val="Heading 1 Char"/>
    <w:basedOn w:val="147"/>
    <w:link w:val="13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150">
    <w:name w:val="Heading 2 Char"/>
    <w:basedOn w:val="147"/>
    <w:link w:val="139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151">
    <w:name w:val="Heading 3 Char"/>
    <w:basedOn w:val="147"/>
    <w:link w:val="14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152">
    <w:name w:val="Heading 4 Char"/>
    <w:basedOn w:val="147"/>
    <w:link w:val="141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153">
    <w:name w:val="Heading 5 Char"/>
    <w:basedOn w:val="147"/>
    <w:link w:val="142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154">
    <w:name w:val="Heading 6 Char"/>
    <w:basedOn w:val="147"/>
    <w:link w:val="143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155">
    <w:name w:val="Heading 7 Char"/>
    <w:basedOn w:val="147"/>
    <w:link w:val="144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156">
    <w:name w:val="Heading 8 Char"/>
    <w:basedOn w:val="147"/>
    <w:link w:val="145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157">
    <w:name w:val="Heading 9 Char"/>
    <w:basedOn w:val="147"/>
    <w:link w:val="146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158">
    <w:name w:val="Title"/>
    <w:basedOn w:val="660"/>
    <w:next w:val="660"/>
    <w:link w:val="159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159">
    <w:name w:val="Title Char"/>
    <w:basedOn w:val="147"/>
    <w:link w:val="158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160">
    <w:name w:val="Subtitle"/>
    <w:basedOn w:val="660"/>
    <w:next w:val="660"/>
    <w:link w:val="161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161">
    <w:name w:val="Subtitle Char"/>
    <w:basedOn w:val="147"/>
    <w:link w:val="160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162">
    <w:name w:val="Quote"/>
    <w:basedOn w:val="660"/>
    <w:next w:val="660"/>
    <w:link w:val="163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163">
    <w:name w:val="Quote Char"/>
    <w:basedOn w:val="147"/>
    <w:link w:val="162"/>
    <w:uiPriority w:val="29"/>
    <w:pPr>
      <w:pBdr/>
      <w:spacing/>
      <w:ind/>
    </w:pPr>
    <w:rPr>
      <w:i/>
      <w:iCs/>
      <w:color w:val="404040" w:themeColor="text1" w:themeTint="BF"/>
    </w:rPr>
  </w:style>
  <w:style w:type="character" w:styleId="165">
    <w:name w:val="Intense Emphasis"/>
    <w:basedOn w:val="147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166">
    <w:name w:val="Intense Quote"/>
    <w:basedOn w:val="660"/>
    <w:next w:val="660"/>
    <w:link w:val="167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167">
    <w:name w:val="Intense Quote Char"/>
    <w:basedOn w:val="147"/>
    <w:link w:val="166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168">
    <w:name w:val="Intense Reference"/>
    <w:basedOn w:val="147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character" w:styleId="170">
    <w:name w:val="Subtle Emphasis"/>
    <w:basedOn w:val="147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171">
    <w:name w:val="Emphasis"/>
    <w:basedOn w:val="147"/>
    <w:uiPriority w:val="20"/>
    <w:qFormat/>
    <w:pPr>
      <w:pBdr/>
      <w:spacing/>
      <w:ind/>
    </w:pPr>
    <w:rPr>
      <w:i/>
      <w:iCs/>
    </w:rPr>
  </w:style>
  <w:style w:type="character" w:styleId="172">
    <w:name w:val="Strong"/>
    <w:basedOn w:val="147"/>
    <w:uiPriority w:val="22"/>
    <w:qFormat/>
    <w:pPr>
      <w:pBdr/>
      <w:spacing/>
      <w:ind/>
    </w:pPr>
    <w:rPr>
      <w:b/>
      <w:bCs/>
    </w:rPr>
  </w:style>
  <w:style w:type="character" w:styleId="173">
    <w:name w:val="Subtle Reference"/>
    <w:basedOn w:val="147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174">
    <w:name w:val="Book Title"/>
    <w:basedOn w:val="147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175">
    <w:name w:val="Header"/>
    <w:basedOn w:val="660"/>
    <w:link w:val="176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6">
    <w:name w:val="Header Char"/>
    <w:basedOn w:val="147"/>
    <w:link w:val="175"/>
    <w:uiPriority w:val="99"/>
    <w:pPr>
      <w:pBdr/>
      <w:spacing/>
      <w:ind/>
    </w:pPr>
  </w:style>
  <w:style w:type="paragraph" w:styleId="177">
    <w:name w:val="Footer"/>
    <w:basedOn w:val="660"/>
    <w:link w:val="178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178">
    <w:name w:val="Footer Char"/>
    <w:basedOn w:val="147"/>
    <w:link w:val="177"/>
    <w:uiPriority w:val="99"/>
    <w:pPr>
      <w:pBdr/>
      <w:spacing/>
      <w:ind/>
    </w:pPr>
  </w:style>
  <w:style w:type="paragraph" w:styleId="179">
    <w:name w:val="Caption"/>
    <w:basedOn w:val="660"/>
    <w:next w:val="660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paragraph" w:styleId="180">
    <w:name w:val="footnote text"/>
    <w:basedOn w:val="660"/>
    <w:link w:val="181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1">
    <w:name w:val="Footnote Text Char"/>
    <w:basedOn w:val="147"/>
    <w:link w:val="180"/>
    <w:uiPriority w:val="99"/>
    <w:semiHidden/>
    <w:pPr>
      <w:pBdr/>
      <w:spacing/>
      <w:ind/>
    </w:pPr>
    <w:rPr>
      <w:sz w:val="20"/>
      <w:szCs w:val="20"/>
    </w:rPr>
  </w:style>
  <w:style w:type="character" w:styleId="182">
    <w:name w:val="foot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paragraph" w:styleId="183">
    <w:name w:val="endnote text"/>
    <w:basedOn w:val="660"/>
    <w:link w:val="184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184">
    <w:name w:val="Endnote Text Char"/>
    <w:basedOn w:val="147"/>
    <w:link w:val="183"/>
    <w:uiPriority w:val="99"/>
    <w:semiHidden/>
    <w:pPr>
      <w:pBdr/>
      <w:spacing/>
      <w:ind/>
    </w:pPr>
    <w:rPr>
      <w:sz w:val="20"/>
      <w:szCs w:val="20"/>
    </w:rPr>
  </w:style>
  <w:style w:type="character" w:styleId="185">
    <w:name w:val="endnote reference"/>
    <w:basedOn w:val="147"/>
    <w:uiPriority w:val="99"/>
    <w:semiHidden/>
    <w:unhideWhenUsed/>
    <w:pPr>
      <w:pBdr/>
      <w:spacing/>
      <w:ind/>
    </w:pPr>
    <w:rPr>
      <w:vertAlign w:val="superscript"/>
    </w:rPr>
  </w:style>
  <w:style w:type="character" w:styleId="186">
    <w:name w:val="Hyperlink"/>
    <w:basedOn w:val="147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187">
    <w:name w:val="FollowedHyperlink"/>
    <w:basedOn w:val="147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188">
    <w:name w:val="toc 1"/>
    <w:basedOn w:val="660"/>
    <w:next w:val="660"/>
    <w:uiPriority w:val="39"/>
    <w:unhideWhenUsed/>
    <w:pPr>
      <w:pBdr/>
      <w:spacing w:after="100"/>
      <w:ind/>
    </w:pPr>
  </w:style>
  <w:style w:type="paragraph" w:styleId="189">
    <w:name w:val="toc 2"/>
    <w:basedOn w:val="660"/>
    <w:next w:val="660"/>
    <w:uiPriority w:val="39"/>
    <w:unhideWhenUsed/>
    <w:pPr>
      <w:pBdr/>
      <w:spacing w:after="100"/>
      <w:ind w:left="220"/>
    </w:pPr>
  </w:style>
  <w:style w:type="paragraph" w:styleId="190">
    <w:name w:val="toc 3"/>
    <w:basedOn w:val="660"/>
    <w:next w:val="660"/>
    <w:uiPriority w:val="39"/>
    <w:unhideWhenUsed/>
    <w:pPr>
      <w:pBdr/>
      <w:spacing w:after="100"/>
      <w:ind w:left="440"/>
    </w:pPr>
  </w:style>
  <w:style w:type="paragraph" w:styleId="191">
    <w:name w:val="toc 4"/>
    <w:basedOn w:val="660"/>
    <w:next w:val="660"/>
    <w:uiPriority w:val="39"/>
    <w:unhideWhenUsed/>
    <w:pPr>
      <w:pBdr/>
      <w:spacing w:after="100"/>
      <w:ind w:left="660"/>
    </w:pPr>
  </w:style>
  <w:style w:type="paragraph" w:styleId="192">
    <w:name w:val="toc 5"/>
    <w:basedOn w:val="660"/>
    <w:next w:val="660"/>
    <w:uiPriority w:val="39"/>
    <w:unhideWhenUsed/>
    <w:pPr>
      <w:pBdr/>
      <w:spacing w:after="100"/>
      <w:ind w:left="880"/>
    </w:pPr>
  </w:style>
  <w:style w:type="paragraph" w:styleId="193">
    <w:name w:val="toc 6"/>
    <w:basedOn w:val="660"/>
    <w:next w:val="660"/>
    <w:uiPriority w:val="39"/>
    <w:unhideWhenUsed/>
    <w:pPr>
      <w:pBdr/>
      <w:spacing w:after="100"/>
      <w:ind w:left="1100"/>
    </w:pPr>
  </w:style>
  <w:style w:type="paragraph" w:styleId="194">
    <w:name w:val="toc 7"/>
    <w:basedOn w:val="660"/>
    <w:next w:val="660"/>
    <w:uiPriority w:val="39"/>
    <w:unhideWhenUsed/>
    <w:pPr>
      <w:pBdr/>
      <w:spacing w:after="100"/>
      <w:ind w:left="1320"/>
    </w:pPr>
  </w:style>
  <w:style w:type="paragraph" w:styleId="195">
    <w:name w:val="toc 8"/>
    <w:basedOn w:val="660"/>
    <w:next w:val="660"/>
    <w:uiPriority w:val="39"/>
    <w:unhideWhenUsed/>
    <w:pPr>
      <w:pBdr/>
      <w:spacing w:after="100"/>
      <w:ind w:left="1540"/>
    </w:pPr>
  </w:style>
  <w:style w:type="paragraph" w:styleId="196">
    <w:name w:val="toc 9"/>
    <w:basedOn w:val="660"/>
    <w:next w:val="660"/>
    <w:uiPriority w:val="39"/>
    <w:unhideWhenUsed/>
    <w:pPr>
      <w:pBdr/>
      <w:spacing w:after="100"/>
      <w:ind w:left="1760"/>
    </w:pPr>
  </w:style>
  <w:style w:type="paragraph" w:styleId="206">
    <w:name w:val="TOC Heading"/>
    <w:uiPriority w:val="39"/>
    <w:unhideWhenUsed/>
    <w:pPr>
      <w:pBdr/>
      <w:spacing/>
      <w:ind/>
    </w:pPr>
  </w:style>
  <w:style w:type="paragraph" w:styleId="207">
    <w:name w:val="table of figures"/>
    <w:basedOn w:val="660"/>
    <w:next w:val="660"/>
    <w:uiPriority w:val="99"/>
    <w:unhideWhenUsed/>
    <w:pPr>
      <w:pBdr/>
      <w:spacing w:after="0" w:afterAutospacing="0"/>
      <w:ind/>
    </w:pPr>
  </w:style>
  <w:style w:type="paragraph" w:styleId="660" w:default="1">
    <w:name w:val="Normal"/>
    <w:qFormat/>
    <w:pPr>
      <w:pBdr/>
      <w:spacing/>
      <w:ind/>
    </w:pPr>
  </w:style>
  <w:style w:type="table" w:styleId="661" w:default="1">
    <w:name w:val="Normal Table"/>
    <w:uiPriority w:val="99"/>
    <w:semiHidden/>
    <w:unhideWhenUsed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662" w:default="1">
    <w:name w:val="No List"/>
    <w:uiPriority w:val="99"/>
    <w:semiHidden/>
    <w:unhideWhenUsed/>
    <w:pPr>
      <w:pBdr/>
      <w:spacing/>
      <w:ind/>
    </w:pPr>
  </w:style>
  <w:style w:type="paragraph" w:styleId="663">
    <w:name w:val="No Spacing"/>
    <w:basedOn w:val="660"/>
    <w:uiPriority w:val="1"/>
    <w:qFormat/>
    <w:pPr>
      <w:pBdr/>
      <w:spacing w:after="0" w:line="240" w:lineRule="auto"/>
      <w:ind/>
    </w:pPr>
  </w:style>
  <w:style w:type="paragraph" w:styleId="664">
    <w:name w:val="List Paragraph"/>
    <w:basedOn w:val="660"/>
    <w:uiPriority w:val="34"/>
    <w:qFormat/>
    <w:pPr>
      <w:pBdr/>
      <w:spacing/>
      <w:ind w:left="720"/>
      <w:contextualSpacing w:val="true"/>
    </w:pPr>
  </w:style>
  <w:style w:type="paragraph" w:styleId="1_4" w:customStyle="1">
    <w:name w:val="Normalny (Web)"/>
    <w:basedOn w:val="660"/>
    <w:qFormat/>
    <w:pPr>
      <w:keepNext w:val="false"/>
      <w:keepLines w:val="false"/>
      <w:pageBreakBefore w:val="false"/>
      <w:widowControl w:val="true"/>
      <w:suppressLineNumbers w:val="false"/>
      <w:pBdr>
        <w:top w:val="none" w:color="000000" w:sz="4" w:space="0"/>
        <w:left w:val="none" w:color="000000" w:sz="4" w:space="0"/>
        <w:bottom w:val="none" w:color="000000" w:sz="4" w:space="0"/>
        <w:right w:val="none" w:color="000000" w:sz="4" w:space="0"/>
        <w:between w:val="none" w:color="000000" w:sz="4" w:space="0"/>
      </w:pBdr>
      <w:shd w:val="nil" w:color="000000"/>
      <w:bidi w:val="false"/>
      <w:spacing w:after="119" w:afterAutospacing="0" w:before="100" w:beforeAutospacing="0" w:line="252" w:lineRule="auto"/>
      <w:ind w:right="0" w:firstLine="0" w:left="0"/>
      <w:contextualSpacing w:val="false"/>
      <w:jc w:val="left"/>
    </w:pPr>
    <w:rPr>
      <w:rFonts w:ascii="Calibri" w:hAnsi="Calibri" w:eastAsia="Times New Roman" w:cs="Times New Roman"/>
      <w:b w:val="0"/>
      <w:bCs w:val="0"/>
      <w:i w:val="0"/>
      <w:iCs w:val="0"/>
      <w:caps w:val="0"/>
      <w:smallCaps w:val="0"/>
      <w:strike w:val="0"/>
      <w:vanish w:val="0"/>
      <w:color w:val="auto"/>
      <w:spacing w:val="0"/>
      <w:position w:val="0"/>
      <w:sz w:val="22"/>
      <w:szCs w:val="22"/>
      <w:highlight w:val="none"/>
      <w:u w:val="none"/>
      <w:vertAlign w:val="baseline"/>
      <w:rtl w:val="0"/>
      <w:cs w:val="0"/>
      <w:lang w:val="pl-PL" w:eastAsia="en-US" w:bidi="ar-SA"/>
      <w14:ligatures w14:val="none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New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 Classic 2">
      <a:majorFont>
        <a:latin typeface="Arial"/>
        <a:ea typeface="Arial"/>
        <a:cs typeface="Arial"/>
      </a:majorFont>
      <a:minorFont>
        <a:latin typeface="Arial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6350" cap="flat" cmpd="sng" algn="ctr">
          <a:solidFill>
            <a:schemeClr val="phClr">
              <a:shade val="95000"/>
              <a:satMod val="105000"/>
            </a:schemeClr>
          </a:solidFill>
        </a:ln>
        <a:ln w="12700" cap="flat" cmpd="sng" algn="ctr">
          <a:solidFill>
            <a:schemeClr val="phClr"/>
          </a:solidFill>
        </a:ln>
        <a:ln w="19050" cap="flat" cmpd="sng" algn="ctr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Application>ONLYOFFICE/8.2.2.22</Application>
  <DocSecurity>0</DocSecurity>
  <ScaleCrop>0</ScaleCrop>
  <HeadingPairs>
    <vt:vector size="0" baseType="variant"/>
  </HeadingPairs>
  <TitlesOfParts>
    <vt:vector size="0" baseType="lpstr"/>
  </TitlesOfParts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revision>1</cp:revision>
  <dcterms:modified xsi:type="dcterms:W3CDTF">2024-12-24T09:44:50Z</dcterms:modified>
</cp:coreProperties>
</file>