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669"/>
        <w:pBdr/>
        <w:spacing w:after="0" w:before="0"/>
        <w:ind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3333"/>
          <w:sz w:val="20"/>
          <w:szCs w:val="20"/>
        </w:rPr>
        <w:t xml:space="preserve">RADA GMINY</w:t>
      </w:r>
      <w:r>
        <w:rPr>
          <w:sz w:val="20"/>
          <w:szCs w:val="20"/>
        </w:rPr>
      </w:r>
    </w:p>
    <w:p>
      <w:pPr>
        <w:pStyle w:val="660"/>
        <w:pBdr/>
        <w:spacing w:after="0" w:before="0"/>
        <w:ind/>
        <w:jc w:val="left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color w:val="ff3333"/>
          <w:sz w:val="20"/>
          <w:szCs w:val="20"/>
        </w:rPr>
        <w:t xml:space="preserve">BRANIEWO</w:t>
      </w:r>
      <w:r>
        <w:rPr>
          <w:sz w:val="20"/>
          <w:szCs w:val="20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 w:cs="Times New Roman"/>
          <w:b/>
          <w:bCs/>
          <w:color w:val="ff3333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ff3333"/>
          <w:sz w:val="24"/>
          <w:szCs w:val="24"/>
        </w:rPr>
      </w:r>
      <w:r>
        <w:rPr>
          <w:rFonts w:ascii="Times New Roman" w:hAnsi="Times New Roman" w:cs="Times New Roman"/>
          <w:b/>
          <w:bCs/>
          <w:color w:val="ff3333"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74/IX/2024</w:t>
      </w:r>
      <w:r>
        <w:rPr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rFonts w:ascii="Times New Roman" w:hAnsi="Times New Roman" w:eastAsia="Lucida Sans Unicode" w:cs="Times New Roman"/>
          <w:b/>
          <w:bCs/>
          <w:sz w:val="24"/>
          <w:szCs w:val="24"/>
          <w:lang w:eastAsia="zh-CN" w:bidi="hi-IN"/>
        </w:rPr>
        <w:t xml:space="preserve">Z DNIA 20 GRUDNIA 2024 ROKU</w:t>
      </w:r>
      <w:r>
        <w:rPr>
          <w:sz w:val="24"/>
          <w:szCs w:val="24"/>
        </w:rPr>
      </w:r>
    </w:p>
    <w:p>
      <w:pPr>
        <w:pStyle w:val="668"/>
        <w:pBdr/>
        <w:spacing w:line="360" w:lineRule="auto"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68"/>
        <w:pBdr/>
        <w:spacing/>
        <w:ind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w sprawie wyrażenia zgody na zbycie  nieruchomości zabudowanej budynkiem  mieszkalnym jednolokalowym położonym w obrębie Wola Lipowska</w:t>
      </w:r>
      <w:r>
        <w:rPr>
          <w:sz w:val="24"/>
          <w:szCs w:val="24"/>
        </w:rPr>
      </w:r>
    </w:p>
    <w:p>
      <w:pPr>
        <w:pStyle w:val="66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68"/>
        <w:pBdr/>
        <w:spacing/>
        <w:ind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  <w:r>
        <w:rPr>
          <w:b/>
          <w:bCs/>
          <w:sz w:val="24"/>
          <w:szCs w:val="24"/>
        </w:rPr>
      </w:r>
    </w:p>
    <w:p>
      <w:pPr>
        <w:pStyle w:val="668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Na podstawie art. 18 ust. 2 pkt 9 lit. a ustawy z dnia 8 marca 1990 r. o samorządzie gminnym ( </w:t>
      </w:r>
      <w:bookmarkStart w:id="0" w:name="_Hlk48731809"/>
      <w:r>
        <w:rPr>
          <w:sz w:val="24"/>
          <w:szCs w:val="24"/>
        </w:rPr>
        <w:t xml:space="preserve">t.j. Dz. z 2024 r. poz.</w:t>
      </w:r>
      <w:bookmarkEnd w:id="0"/>
      <w:r>
        <w:rPr>
          <w:sz w:val="24"/>
          <w:szCs w:val="24"/>
        </w:rPr>
        <w:t xml:space="preserve">1465) oraz art. 13 ust. 1 i art. 37 ust. 2 pkt. 1 ustawy ze dnia 21 sierpnia 1997r. o gospodarce nieruchomościami (t.j. Dz. U. z 2024 r., poz.1145 ze zm.)  Rada Gminy Braniewo uchwala, co następuje:</w:t>
      </w:r>
      <w:r>
        <w:rPr>
          <w:sz w:val="24"/>
          <w:szCs w:val="24"/>
        </w:rPr>
      </w:r>
    </w:p>
    <w:p>
      <w:pPr>
        <w:pStyle w:val="668"/>
        <w:pBdr/>
        <w:spacing/>
        <w:ind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1.</w:t>
      </w:r>
      <w:r>
        <w:rPr>
          <w:sz w:val="24"/>
          <w:szCs w:val="24"/>
        </w:rPr>
      </w:r>
    </w:p>
    <w:p>
      <w:pPr>
        <w:pStyle w:val="668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  <w:t xml:space="preserve">Wyraża się zgodę na zbycie nieruchomości zabudowanej oznaczonej jako działka nr 340/2 o  powierzchni 0,0425 ha położonej w obrębie Wola Lipowska  dla której Sąd Rejonowy w Braniewie prowadzi księgę wieczystą o numerze EL1B/00032683/4.</w:t>
      </w:r>
      <w:r>
        <w:rPr>
          <w:sz w:val="24"/>
          <w:szCs w:val="24"/>
        </w:rPr>
      </w:r>
    </w:p>
    <w:p>
      <w:pPr>
        <w:pStyle w:val="668"/>
        <w:pBdr/>
        <w:spacing/>
        <w:ind/>
        <w:jc w:val="both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2.</w:t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Wykonanie uchwały powierza się Wójtowi Gminy Braniewo.</w:t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§ 3.</w:t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  <w:t xml:space="preserve">Uchwała wchodzi w życie z dniem podjęcia.                                                                     </w:t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tabs>
          <w:tab w:val="clear" w:leader="none" w:pos="708"/>
        </w:tabs>
        <w:spacing w:after="0" w:before="0"/>
        <w:ind w:right="0" w:firstLine="992" w:left="3686"/>
        <w:jc w:val="center"/>
        <w:rPr>
          <w:rStyle w:val="662"/>
          <w:rFonts w:ascii="Times New Roman" w:hAnsi="Times New Roman" w:eastAsia="Times New Roman"/>
          <w:b/>
          <w:bCs/>
          <w:color w:val="ff0000"/>
          <w:sz w:val="18"/>
          <w:szCs w:val="18"/>
          <w:lang w:eastAsia="pl-PL"/>
        </w:rPr>
      </w:pPr>
      <w:r>
        <w:rPr>
          <w:sz w:val="24"/>
          <w:szCs w:val="24"/>
        </w:rPr>
      </w:r>
      <w:r>
        <w:rPr>
          <w:rStyle w:val="662"/>
          <w:rFonts w:ascii="Times New Roman" w:hAnsi="Times New Roman" w:eastAsia="Times New Roman"/>
          <w:b/>
          <w:bCs/>
          <w:color w:val="ff0000"/>
          <w:sz w:val="18"/>
          <w:szCs w:val="18"/>
          <w:lang w:eastAsia="pl-PL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8"/>
        <w:pBdr/>
        <w:spacing/>
        <w:ind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sectPr>
      <w:footnotePr/>
      <w:endnotePr/>
      <w:type w:val="nextPage"/>
      <w:pgSz w:h="16838" w:orient="portrait" w:w="11906"/>
      <w:pgMar w:top="825" w:right="1417" w:bottom="1418" w:left="1417" w:header="0" w:footer="0" w:gutter="0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2030504020204"/>
  </w:font>
  <w:font w:name="Mangal">
    <w:panose1 w:val="02040503050406030204"/>
  </w:font>
  <w:font w:name="Times New Roman">
    <w:panose1 w:val="02020603050405020304"/>
  </w:font>
  <w:font w:name="Microsoft YaHei">
    <w:panose1 w:val="020B0503020204020204"/>
  </w:font>
  <w:font w:name="Liberation Sans">
    <w:panose1 w:val="020B06040202020202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hyphenationZone w:val="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  <w14:ligatures w14:val="standardContextual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72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72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72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72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numbering" w:styleId="148" w:default="1">
    <w:name w:val="No List"/>
    <w:uiPriority w:val="99"/>
    <w:semiHidden/>
    <w:unhideWhenUsed/>
    <w:pPr>
      <w:pBdr/>
      <w:spacing/>
      <w:ind/>
    </w:pPr>
  </w:style>
  <w:style w:type="character" w:styleId="149">
    <w:name w:val="Heading 1 Char"/>
    <w:basedOn w:val="661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661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661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661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661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661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661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661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661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661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661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661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1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character" w:styleId="165">
    <w:name w:val="Intense Emphasis"/>
    <w:basedOn w:val="661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661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661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169">
    <w:name w:val="No Spacing"/>
    <w:basedOn w:val="660"/>
    <w:uiPriority w:val="1"/>
    <w:qFormat/>
    <w:pPr>
      <w:pBdr/>
      <w:spacing w:after="0" w:line="240" w:lineRule="auto"/>
      <w:ind/>
    </w:pPr>
  </w:style>
  <w:style w:type="character" w:styleId="170">
    <w:name w:val="Subtle Emphasis"/>
    <w:basedOn w:val="661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661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661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661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661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661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661"/>
    <w:link w:val="177"/>
    <w:uiPriority w:val="99"/>
    <w:pPr>
      <w:pBdr/>
      <w:spacing/>
      <w:ind/>
    </w:p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661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661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661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661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661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widowControl w:val="true"/>
      <w:pBdr/>
      <w:bidi w:val="false"/>
      <w:spacing w:after="160" w:before="0" w:line="252" w:lineRule="auto"/>
      <w:ind/>
      <w:jc w:val="left"/>
    </w:pPr>
    <w:rPr>
      <w:rFonts w:ascii="Calibri" w:hAnsi="Calibri" w:eastAsia="Calibri"/>
      <w:color w:val="auto"/>
      <w:sz w:val="22"/>
      <w:szCs w:val="22"/>
      <w:lang w:val="pl-PL" w:eastAsia="en-US" w:bidi="ar-SA"/>
      <w14:ligatures w14:val="none"/>
    </w:rPr>
  </w:style>
  <w:style w:type="character" w:styleId="661" w:default="1">
    <w:name w:val="Default Paragraph Font"/>
    <w:uiPriority w:val="1"/>
    <w:semiHidden/>
    <w:unhideWhenUsed/>
    <w:qFormat/>
    <w:pPr>
      <w:pBdr/>
      <w:spacing/>
      <w:ind/>
    </w:pPr>
  </w:style>
  <w:style w:type="character" w:styleId="662">
    <w:name w:val="Domyślna czcionka akapitu"/>
    <w:qFormat/>
    <w:pPr>
      <w:pBdr/>
      <w:spacing/>
      <w:ind/>
    </w:pPr>
  </w:style>
  <w:style w:type="paragraph" w:styleId="663">
    <w:name w:val="Nagłówek"/>
    <w:basedOn w:val="660"/>
    <w:next w:val="664"/>
    <w:qFormat/>
    <w:pPr>
      <w:keepNext w:val="true"/>
      <w:pBdr/>
      <w:spacing w:after="120" w:before="240"/>
      <w:ind/>
    </w:pPr>
    <w:rPr>
      <w:rFonts w:ascii="Liberation Sans" w:hAnsi="Liberation Sans" w:eastAsia="Microsoft YaHei" w:cs="Arial"/>
      <w:sz w:val="28"/>
      <w:szCs w:val="28"/>
    </w:rPr>
  </w:style>
  <w:style w:type="paragraph" w:styleId="664">
    <w:name w:val="Body Text"/>
    <w:basedOn w:val="660"/>
    <w:pPr>
      <w:pBdr/>
      <w:spacing w:after="140" w:before="0" w:line="276" w:lineRule="auto"/>
      <w:ind/>
    </w:pPr>
  </w:style>
  <w:style w:type="paragraph" w:styleId="665">
    <w:name w:val="List"/>
    <w:basedOn w:val="664"/>
    <w:pPr>
      <w:pBdr/>
      <w:spacing/>
      <w:ind/>
    </w:pPr>
    <w:rPr>
      <w:rFonts w:cs="Arial"/>
    </w:rPr>
  </w:style>
  <w:style w:type="paragraph" w:styleId="666">
    <w:name w:val="Caption"/>
    <w:basedOn w:val="660"/>
    <w:qFormat/>
    <w:pPr>
      <w:suppressLineNumbers w:val="true"/>
      <w:pBdr/>
      <w:spacing w:after="120" w:before="120"/>
      <w:ind/>
    </w:pPr>
    <w:rPr>
      <w:rFonts w:cs="Arial"/>
      <w:i/>
      <w:iCs/>
      <w:sz w:val="24"/>
      <w:szCs w:val="24"/>
    </w:rPr>
  </w:style>
  <w:style w:type="paragraph" w:styleId="667">
    <w:name w:val="Indeks"/>
    <w:basedOn w:val="660"/>
    <w:qFormat/>
    <w:pPr>
      <w:suppressLineNumbers w:val="true"/>
      <w:pBdr/>
      <w:spacing/>
      <w:ind/>
    </w:pPr>
    <w:rPr>
      <w:rFonts w:cs="Arial"/>
    </w:rPr>
  </w:style>
  <w:style w:type="paragraph" w:styleId="668" w:customStyle="1">
    <w:name w:val="Standard"/>
    <w:qFormat/>
    <w:pPr>
      <w:widowControl w:val="false"/>
      <w:pBdr/>
      <w:bidi w:val="false"/>
      <w:spacing w:after="0" w:before="0" w:line="240" w:lineRule="auto"/>
      <w:ind/>
      <w:jc w:val="left"/>
    </w:pPr>
    <w:rPr>
      <w:rFonts w:ascii="Times New Roman" w:hAnsi="Times New Roman" w:eastAsia="Lucida Sans Unicode" w:cs="Mangal"/>
      <w:color w:val="auto"/>
      <w:sz w:val="24"/>
      <w:szCs w:val="24"/>
      <w:lang w:val="pl-PL" w:eastAsia="zh-CN" w:bidi="hi-IN"/>
      <w14:ligatures w14:val="none"/>
    </w:rPr>
  </w:style>
  <w:style w:type="paragraph" w:styleId="669">
    <w:name w:val="Normalny (Web)"/>
    <w:basedOn w:val="660"/>
    <w:qFormat/>
    <w:pPr>
      <w:widowControl w:val="true"/>
      <w:pBdr/>
      <w:spacing w:after="119" w:before="100"/>
      <w:ind/>
    </w:pPr>
    <w:rPr>
      <w:rFonts w:eastAsia="Times New Roman" w:cs="Times New Roman"/>
      <w:lang w:bidi="ar-SA"/>
    </w:rPr>
  </w:style>
  <w:style w:type="paragraph" w:styleId="670">
    <w:name w:val="Normalny"/>
    <w:qFormat/>
    <w:pPr>
      <w:widowControl w:val="true"/>
      <w:pBdr/>
      <w:bidi w:val="false"/>
      <w:spacing w:after="0" w:before="0"/>
      <w:ind/>
      <w:jc w:val="left"/>
    </w:pPr>
    <w:rPr>
      <w:rFonts w:ascii="Calibri" w:hAnsi="Calibri" w:eastAsia="Calibri" w:asciiTheme="minorHAnsi" w:hAnsiTheme="minorHAnsi" w:eastAsiaTheme="minorHAnsi" w:cstheme="minorBidi"/>
      <w:color w:val="auto"/>
      <w:sz w:val="22"/>
      <w:szCs w:val="22"/>
      <w:lang w:val="pl-PL" w:eastAsia="en-US" w:bidi="ar-SA"/>
      <w14:ligatures w14:val="standardContextual"/>
    </w:rPr>
  </w:style>
  <w:style w:type="numbering" w:styleId="671">
    <w:name w:val="Bez listy"/>
    <w:uiPriority w:val="99"/>
    <w:semiHidden/>
    <w:unhideWhenUsed/>
    <w:qFormat/>
    <w:pPr>
      <w:pBdr/>
      <w:spacing/>
      <w:ind/>
    </w:pPr>
  </w:style>
  <w:style w:type="table" w:styleId="672" w:default="1">
    <w:name w:val="Normal Table"/>
    <w:uiPriority w:val="99"/>
    <w:semiHidden/>
    <w:unhideWhenUsed/>
    <w:pPr>
      <w:pBdr/>
      <w:spacing/>
      <w:ind/>
    </w:pPr>
    <w:tblPr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HeadingPairs>
    <vt:vector size="0" baseType="variant"/>
  </HeadingPairs>
  <TitlesOfParts>
    <vt:vector size="0" baseType="lpstr"/>
  </TitlesOfPart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Kozińska Renata</dc:creator>
  <dc:description/>
  <dc:language>pl-PL</dc:language>
  <cp:revision>9</cp:revision>
  <dcterms:created xsi:type="dcterms:W3CDTF">2024-11-18T10:01:00Z</dcterms:created>
  <dcterms:modified xsi:type="dcterms:W3CDTF">2024-12-24T09:45:00Z</dcterms:modified>
</cp:coreProperties>
</file>