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_5"/>
        <w:pBdr/>
        <w:spacing w:after="0" w:before="0"/>
        <w:ind/>
        <w:rPr>
          <w:rFonts w:ascii="Times New Roman" w:hAnsi="Times New Roman" w:cs="Times New Roman"/>
          <w:b/>
          <w:bCs/>
          <w:color w:val="ff3333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ff3333"/>
          <w:sz w:val="21"/>
          <w:szCs w:val="21"/>
        </w:rPr>
        <w:t xml:space="preserve">RADA GMINY</w:t>
      </w:r>
      <w:r>
        <w:rPr>
          <w:rFonts w:ascii="Times New Roman" w:hAnsi="Times New Roman" w:cs="Times New Roman"/>
          <w:b/>
          <w:bCs/>
          <w:color w:val="ff3333"/>
          <w:sz w:val="21"/>
          <w:szCs w:val="21"/>
        </w:rPr>
      </w:r>
      <w:r>
        <w:rPr>
          <w:rFonts w:ascii="Times New Roman" w:hAnsi="Times New Roman" w:cs="Times New Roman"/>
          <w:b/>
          <w:bCs/>
          <w:color w:val="ff3333"/>
          <w:sz w:val="21"/>
          <w:szCs w:val="21"/>
        </w:rPr>
      </w:r>
    </w:p>
    <w:p>
      <w:pPr>
        <w:pStyle w:val="660"/>
        <w:pBdr/>
        <w:spacing w:after="0" w:before="0"/>
        <w:ind/>
        <w:jc w:val="left"/>
        <w:rPr/>
      </w:pPr>
      <w:r>
        <w:rPr>
          <w:rFonts w:ascii="Times New Roman" w:hAnsi="Times New Roman" w:eastAsia="Times New Roman" w:cs="Times New Roman"/>
          <w:b/>
          <w:bCs/>
          <w:color w:val="ff3333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color w:val="ff3333"/>
          <w:sz w:val="21"/>
          <w:szCs w:val="21"/>
        </w:rPr>
        <w:t xml:space="preserve">BRANIEWO</w:t>
      </w:r>
      <w:r/>
      <w:r/>
    </w:p>
    <w:p>
      <w:pPr>
        <w:pStyle w:val="1_4"/>
        <w:pBdr/>
        <w:spacing/>
        <w:ind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rFonts w:eastAsia="Lucida Sans Unicode" w:cs="Tahoma"/>
          <w:b/>
          <w:lang w:eastAsia="zh-CN" w:bidi="hi-IN"/>
        </w:rPr>
      </w:pPr>
      <w:r>
        <w:rPr>
          <w:rFonts w:eastAsia="Lucida Sans Unicode" w:cs="Tahoma"/>
          <w:b/>
          <w:lang w:eastAsia="zh-CN" w:bidi="hi-IN"/>
        </w:rPr>
      </w:r>
      <w:r>
        <w:rPr>
          <w:rFonts w:eastAsia="Lucida Sans Unicode" w:cs="Tahoma"/>
          <w:b/>
          <w:lang w:eastAsia="zh-CN" w:bidi="hi-IN"/>
        </w:rPr>
      </w:r>
      <w:r>
        <w:rPr>
          <w:rFonts w:eastAsia="Lucida Sans Unicode" w:cs="Tahoma"/>
          <w:b/>
          <w:lang w:eastAsia="zh-CN" w:bidi="hi-IN"/>
        </w:rPr>
      </w:r>
    </w:p>
    <w:p>
      <w:pPr>
        <w:pStyle w:val="660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UCHWAŁA NR 75/IX/2024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RADY GMINY BRANIEWO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Lucida Sans Unicode" w:cs="Times New Roman"/>
          <w:b/>
          <w:bCs/>
          <w:sz w:val="24"/>
          <w:szCs w:val="24"/>
          <w:lang w:eastAsia="zh-CN" w:bidi="hi-IN"/>
        </w:rPr>
        <w:t xml:space="preserve">Z DNIA 20 GRUDNIA 2024 ROKU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after="0" w:before="0" w:line="360" w:lineRule="atLeast"/>
        <w:ind/>
        <w:jc w:val="center"/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</w:p>
    <w:p>
      <w:pPr>
        <w:pStyle w:val="660"/>
        <w:pBdr/>
        <w:spacing w:after="0" w:before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  <w:t xml:space="preserve">w sprawie przyznania pierwszeństwa w nabyciu </w:t>
      </w: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 xml:space="preserve">nieruchomości zabudowanej bezodpływowym zbiornikiem na nieczystości ciekłe położony w obrębie Stępień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after="0" w:before="0" w:line="240" w:lineRule="auto"/>
        <w:ind/>
        <w:jc w:val="center"/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</w:r>
    </w:p>
    <w:p>
      <w:pPr>
        <w:pStyle w:val="660"/>
        <w:pBdr/>
        <w:spacing w:after="0" w:before="0" w:line="240" w:lineRule="auto"/>
        <w:ind/>
        <w:jc w:val="center"/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</w:p>
    <w:p>
      <w:pPr>
        <w:pStyle w:val="660"/>
        <w:widowControl w:val="false"/>
        <w:pBdr/>
        <w:spacing w:after="120" w:before="0" w:line="276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Na podstawie art. 18 ust. 2 pkt 9 lit. a ustawy z dnia 8 marca 1990 r. o samorządzie gminnym  </w:t>
      </w:r>
      <w:r>
        <w:rPr>
          <w:rFonts w:ascii="Times New Roman" w:hAnsi="Times New Roman" w:eastAsia="Lucida Sans Unicode" w:cs="Times New Roman"/>
          <w:sz w:val="24"/>
          <w:szCs w:val="24"/>
          <w:lang w:eastAsia="pl-PL" w:bidi="pl-PL"/>
        </w:rPr>
        <w:t xml:space="preserve">( t.j. Dz. z 2024 r. poz. 1465)</w:t>
      </w: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 oraz 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art. 34 ust. 6  ustawy z dnia 21 sierpnia 1997 r. o gospodarce nieruchomościami (t.j. Dz. U. z 2024 r., poz. 1145), Rada Gminy </w:t>
      </w:r>
      <w:bookmarkStart w:id="4" w:name="Tekst41"/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B</w:t>
      </w:r>
      <w:bookmarkEnd w:id="4"/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raniewo uchwala, co następuje: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widowControl w:val="false"/>
        <w:pBdr/>
        <w:spacing w:after="120" w:before="0" w:line="276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  <w:t xml:space="preserve">                                                                   </w:t>
      </w: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 xml:space="preserve">  </w:t>
      </w: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 xml:space="preserve">§ 1.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_4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cs="Tahoma"/>
          <w:sz w:val="24"/>
          <w:szCs w:val="24"/>
        </w:rPr>
        <w:t xml:space="preserve">Przyznaje się właścicielowi  lokalu mieszkalnego o powierzchni 36,97 m</w:t>
      </w:r>
      <w:r>
        <w:rPr>
          <w:rFonts w:cs="Times New Roman"/>
          <w:sz w:val="24"/>
          <w:szCs w:val="24"/>
        </w:rPr>
        <w:t xml:space="preserve">² w budynku nr 11/4                       </w:t>
      </w:r>
      <w:r>
        <w:rPr>
          <w:rFonts w:cs="Times New Roman"/>
          <w:sz w:val="24"/>
          <w:szCs w:val="24"/>
        </w:rPr>
        <w:t xml:space="preserve">    w Stępniu  posadowionym na nieruchomości stanowiącej działkę gruntu nr 101/6 o powierzchni 0,1000 ha położoną w obr. Stępień, dla której Sąd Rejonowy w Braniewie prowadzi księgę wieczystą o numerze EL1B/00020723/0 pierwszeństwo w nabyciu udziału 1/5 w </w:t>
      </w:r>
      <w:r>
        <w:rPr>
          <w:sz w:val="24"/>
          <w:szCs w:val="24"/>
        </w:rPr>
        <w:t xml:space="preserve">nieruch</w:t>
      </w:r>
      <w:r>
        <w:rPr>
          <w:sz w:val="24"/>
          <w:szCs w:val="24"/>
        </w:rPr>
        <w:t xml:space="preserve">omości zabudowanej bezodpływowym zbiornikiem na nieczystości ciekłe położony na III klasie gruntu usytuowany na działce nr 101/11 o powierzchni 0,0213 ha, obr. Stępień, dla której Sąd Rejonowy w Braniewie prowadzi księgę wieczystą o numerze EL1B/00021138/9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after="0" w:before="0" w:line="276" w:lineRule="auto"/>
        <w:ind/>
        <w:jc w:val="center"/>
        <w:rPr>
          <w:rFonts w:ascii="Times New Roman" w:hAnsi="Times New Roman"/>
          <w:sz w:val="24"/>
          <w:szCs w:val="24"/>
        </w:rPr>
      </w:pPr>
      <w:r/>
      <w:bookmarkStart w:id="5" w:name="_Hlk120603722"/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 xml:space="preserve">§ 2.</w:t>
      </w:r>
      <w:bookmarkEnd w:id="5"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widowControl w:val="false"/>
        <w:pBdr/>
        <w:spacing w:after="0" w:before="0" w:line="276" w:lineRule="auto"/>
        <w:ind w:firstLine="357" w:left="-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    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ab/>
        <w:t xml:space="preserve">Wykonanie uchwały powierza się Wójtowi Gminy Braniewo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widowControl w:val="false"/>
        <w:pBdr/>
        <w:spacing w:after="0" w:before="0" w:line="276" w:lineRule="auto"/>
        <w:ind w:firstLine="357" w:left="-708"/>
        <w:jc w:val="both"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</w:p>
    <w:p>
      <w:pPr>
        <w:pStyle w:val="660"/>
        <w:widowControl w:val="false"/>
        <w:pBdr/>
        <w:spacing w:after="0" w:before="0" w:line="276" w:lineRule="auto"/>
        <w:ind w:firstLine="357" w:left="-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ab/>
        <w:t xml:space="preserve">§ 3.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widowControl w:val="false"/>
        <w:pBdr/>
        <w:spacing w:after="0" w:before="0" w:line="276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Uchwała wchodzi w życie z dniem podjęcia.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widowControl w:val="false"/>
        <w:pBdr/>
        <w:spacing w:after="0" w:before="0" w:line="240" w:lineRule="auto"/>
        <w:ind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Style w:val="660"/>
        <w:widowControl w:val="false"/>
        <w:pBdr/>
        <w:spacing w:after="0" w:before="0" w:line="240" w:lineRule="auto"/>
        <w:ind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Style w:val="660"/>
        <w:widowControl w:val="false"/>
        <w:pBdr/>
        <w:spacing w:after="0" w:before="0" w:line="240" w:lineRule="auto"/>
        <w:ind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Style w:val="660"/>
        <w:widowControl w:val="false"/>
        <w:pBdr/>
        <w:spacing w:after="0" w:before="0" w:line="240" w:lineRule="auto"/>
        <w:ind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ucida Sans Unicode">
    <w:panose1 w:val="020B06020305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  <w:style w:type="paragraph" w:styleId="1_5" w:customStyle="1">
    <w:name w:val="Normalny (Web)"/>
    <w:basedOn w:val="660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119" w:afterAutospacing="0" w:before="100" w:beforeAutospacing="0" w:line="252" w:lineRule="auto"/>
      <w:ind w:right="0" w:firstLine="0" w:left="0"/>
      <w:contextualSpacing w:val="false"/>
      <w:jc w:val="left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  <w:style w:type="paragraph" w:styleId="1_4" w:customStyle="1">
    <w:name w:val="Standard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Lucida Sans Unicode" w:cs="Mang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l-PL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2024-12-24T09:49:23Z</dcterms:modified>
</cp:coreProperties>
</file>