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pacing w:before="0" w:after="0"/>
        <w:rPr>
          <w:sz w:val="20"/>
          <w:szCs w:val="20"/>
        </w:rPr>
      </w:pPr>
      <w:r>
        <w:rPr>
          <w:rFonts w:ascii="Times New Roman" w:hAnsi="Times New Roman"/>
          <w:b/>
          <w:bCs/>
          <w:color w:val="FF3333"/>
          <w:sz w:val="20"/>
          <w:szCs w:val="20"/>
        </w:rPr>
        <w:t>RADA GMINY</w:t>
      </w:r>
    </w:p>
    <w:p>
      <w:pPr>
        <w:pStyle w:val="NormalnyWeb"/>
        <w:spacing w:before="0" w:after="0"/>
        <w:rPr>
          <w:sz w:val="20"/>
          <w:szCs w:val="20"/>
        </w:rPr>
      </w:pPr>
      <w:bookmarkStart w:id="0" w:name="_Hlk529517126_kopia_1"/>
      <w:bookmarkEnd w:id="0"/>
      <w:r>
        <w:rPr>
          <w:rFonts w:cs="Times New Roman" w:ascii="Times New Roman" w:hAnsi="Times New Roman"/>
          <w:b/>
          <w:bCs/>
          <w:color w:val="FF3333"/>
          <w:sz w:val="20"/>
          <w:szCs w:val="20"/>
        </w:rPr>
        <w:t xml:space="preserve">  </w:t>
      </w:r>
      <w:r>
        <w:rPr>
          <w:rFonts w:cs="Times New Roman" w:ascii="Times New Roman" w:hAnsi="Times New Roman"/>
          <w:b/>
          <w:bCs/>
          <w:color w:val="FF3333"/>
          <w:sz w:val="20"/>
          <w:szCs w:val="20"/>
        </w:rPr>
        <w:t>BRANIEWO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ab/>
        <w:tab/>
        <w:tab/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UCHWAŁA NR 80/IX/2024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RADY GMINY BRANIEWO</w:t>
      </w:r>
    </w:p>
    <w:p>
      <w:pPr>
        <w:pStyle w:val="Normal"/>
        <w:spacing w:lineRule="auto" w:line="240" w:before="0" w:after="0"/>
        <w:jc w:val="center"/>
        <w:rPr>
          <w:sz w:val="22"/>
          <w:szCs w:val="22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2"/>
          <w:szCs w:val="22"/>
          <w:lang w:eastAsia="zh-CN" w:bidi="hi-IN"/>
        </w:rPr>
        <w:t>Z DNIA 20 GRUDNIA 2024 ROKU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w sprawie szczegółowego sposobu i zakresu świadczenia usług w zakresie odbierania odpadów komunalnych od właścicieli nieruchomości i zagospodarowania tych odpadów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 podstawie art.18 ust. 2 pkt 15, art. 40 ust. 1 oraz 41 ust. 1 ustawy z dnia 8 marca 1990 r. o samorządzie gminnym (t. j. Dz. U. z 2024 r., poz. 1465.), w związku art. 6r ust. 3, ust. 3b, ust. 3c, ust. 3d oraz 5 ust. 1 pkt. 1 ustawy z dnia 13 września 1996 r. o utrzymaniu czystości i porządku w gminach (t. j. Dz. U. z 2024 r., poz. 399) Rada Gminy Braniewo po zaopiniowaniu przez Państwowego Powiatowego Inspektora Sanitarnego w Braniewie, uchwala, co następuje: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lineRule="auto" w:line="240" w:before="0" w:after="0"/>
        <w:jc w:val="center"/>
        <w:rPr/>
      </w:pPr>
      <w:r>
        <w:rPr>
          <w:b/>
          <w:bCs/>
          <w:sz w:val="22"/>
          <w:szCs w:val="22"/>
        </w:rPr>
        <w:t>§ 1.</w:t>
      </w:r>
    </w:p>
    <w:p>
      <w:pPr>
        <w:pStyle w:val="NormalWeb"/>
        <w:spacing w:lineRule="auto" w:line="240" w:before="0" w:after="0"/>
        <w:jc w:val="center"/>
        <w:rPr/>
      </w:pPr>
      <w:r>
        <w:rPr>
          <w:sz w:val="22"/>
          <w:szCs w:val="22"/>
        </w:rPr>
        <w:t>Po zasięgnięciu opinii Państwowego Powiatowego Inspektora Sanitarnego w Braniewie:</w:t>
      </w:r>
    </w:p>
    <w:p>
      <w:pPr>
        <w:pStyle w:val="NormalWeb"/>
        <w:numPr>
          <w:ilvl w:val="0"/>
          <w:numId w:val="4"/>
        </w:numPr>
        <w:spacing w:before="280" w:after="0"/>
        <w:ind w:hanging="720" w:left="720"/>
        <w:jc w:val="both"/>
        <w:rPr>
          <w:sz w:val="22"/>
          <w:szCs w:val="22"/>
        </w:rPr>
      </w:pPr>
      <w:r>
        <w:rPr>
          <w:sz w:val="22"/>
          <w:szCs w:val="22"/>
        </w:rPr>
        <w:t>Określa się szczegółowy sposób i zakres świadczenia usług w zakresie odbierania odpadów komunalnych od właścicieli nieruchomości i zagospodarowania tych odpadów. W zamian za uiszczoną prze właściciela nieruchomości opłatę za gospodarowanie odpadami komunalnymi zapewnia się wyposażenie nieruchomości w pojemniki lub worki służące do zbierania odpadów komunalnych zgodnie z załącznikiem do niniejszej uchwały.</w:t>
      </w:r>
    </w:p>
    <w:p>
      <w:pPr>
        <w:pStyle w:val="NormalWeb"/>
        <w:numPr>
          <w:ilvl w:val="0"/>
          <w:numId w:val="4"/>
        </w:numPr>
        <w:spacing w:before="0" w:after="0"/>
        <w:ind w:hanging="720" w:left="720"/>
        <w:jc w:val="both"/>
        <w:rPr>
          <w:sz w:val="22"/>
          <w:szCs w:val="22"/>
        </w:rPr>
      </w:pPr>
      <w:r>
        <w:rPr>
          <w:sz w:val="22"/>
          <w:szCs w:val="22"/>
        </w:rPr>
        <w:t>Zapewnia się odpowiednie standardy sanitarne i techniczne podczas świadczenia usługi odbioru, w celu ochrony zdrowia ludzi i środowiska.</w:t>
      </w:r>
    </w:p>
    <w:p>
      <w:pPr>
        <w:pStyle w:val="NormalWeb"/>
        <w:numPr>
          <w:ilvl w:val="0"/>
          <w:numId w:val="0"/>
        </w:numPr>
        <w:spacing w:before="0" w:after="0"/>
        <w:ind w:hanging="0" w:left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="0" w:after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>§2.</w:t>
      </w:r>
    </w:p>
    <w:p>
      <w:pPr>
        <w:pStyle w:val="NormalWeb"/>
        <w:numPr>
          <w:ilvl w:val="0"/>
          <w:numId w:val="3"/>
        </w:numPr>
        <w:spacing w:lineRule="auto" w:line="240" w:before="0" w:after="0"/>
        <w:ind w:hanging="360" w:left="284"/>
        <w:jc w:val="both"/>
        <w:rPr>
          <w:sz w:val="22"/>
          <w:szCs w:val="22"/>
        </w:rPr>
      </w:pPr>
      <w:r>
        <w:rPr>
          <w:sz w:val="22"/>
          <w:szCs w:val="22"/>
        </w:rPr>
        <w:t>Odpady komunalne będą odbierane bezpośrednio od właścicieli nieruchomości w każdej ilości według podziału na następujące frakcje z zastrzeżeniem, o którym mowa w ust. 3 i ust. 4:</w:t>
      </w:r>
    </w:p>
    <w:p>
      <w:pPr>
        <w:pStyle w:val="NormalWeb"/>
        <w:numPr>
          <w:ilvl w:val="0"/>
          <w:numId w:val="2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niesegregowane (zmieszane) odpady komunalne;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papier i tektura; 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szkło;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łącznie: metale, tworzywa sztuczne i opakowania wielomateriałowe;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bioodpady stanowiące odpady komunalne ( w tym odpady kuchenne);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odpady zielone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meble i inne odpady wielkogabarytowe ( w tym zużyty sprzęt elektryczny i elektroniczny);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zużyte baterie i akumulatory;</w:t>
      </w:r>
    </w:p>
    <w:p>
      <w:pPr>
        <w:pStyle w:val="Norma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odzież i tekstylia;</w:t>
      </w:r>
    </w:p>
    <w:p>
      <w:pPr>
        <w:pStyle w:val="NormalWeb"/>
        <w:numPr>
          <w:ilvl w:val="0"/>
          <w:numId w:val="3"/>
        </w:numPr>
        <w:spacing w:before="280" w:after="0"/>
        <w:ind w:hanging="360" w:left="426"/>
        <w:jc w:val="both"/>
        <w:rPr>
          <w:sz w:val="22"/>
          <w:szCs w:val="22"/>
        </w:rPr>
      </w:pPr>
      <w:r>
        <w:rPr>
          <w:sz w:val="22"/>
          <w:szCs w:val="22"/>
        </w:rPr>
        <w:t>Od właścicieli nieruchomości zabudowanych budynkami mieszkalnymi jednorodzinnymi kompostujących bioodpady stanowiące odpady komunalne w kompostownikach przydomowych nie odbiera się bezpośrednio z nieruchomości bioodpadów podlegających kompostowaniu.</w:t>
      </w:r>
    </w:p>
    <w:p>
      <w:pPr>
        <w:pStyle w:val="NormalWeb"/>
        <w:numPr>
          <w:ilvl w:val="0"/>
          <w:numId w:val="3"/>
        </w:numPr>
        <w:spacing w:before="0" w:after="0"/>
        <w:ind w:hanging="360" w:left="426"/>
        <w:jc w:val="both"/>
        <w:rPr>
          <w:sz w:val="22"/>
          <w:szCs w:val="22"/>
        </w:rPr>
      </w:pPr>
      <w:r>
        <w:rPr>
          <w:sz w:val="22"/>
          <w:szCs w:val="22"/>
        </w:rPr>
        <w:t>Częstotliwość i szczegółowy sposób świadczenia usług w zakresie odbierania odpadów komunalnych od właścicieli nieruchomości, w zależności od rodzaju zabudowy, określa załącznik do uchwały.</w:t>
      </w:r>
    </w:p>
    <w:p>
      <w:pPr>
        <w:pStyle w:val="NormalWeb"/>
        <w:numPr>
          <w:ilvl w:val="0"/>
          <w:numId w:val="0"/>
        </w:numPr>
        <w:spacing w:before="0" w:after="0"/>
        <w:ind w:hanging="0" w:left="42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="0" w:after="0"/>
        <w:jc w:val="center"/>
        <w:rPr>
          <w:b/>
          <w:bCs/>
        </w:rPr>
      </w:pPr>
      <w:r>
        <w:rPr>
          <w:b/>
          <w:bCs/>
          <w:sz w:val="22"/>
          <w:szCs w:val="22"/>
        </w:rPr>
        <w:t>§ 3.</w:t>
      </w:r>
    </w:p>
    <w:p>
      <w:pPr>
        <w:pStyle w:val="NormalWeb"/>
        <w:numPr>
          <w:ilvl w:val="0"/>
          <w:numId w:val="6"/>
        </w:numPr>
        <w:spacing w:lineRule="auto" w:line="240" w:before="0" w:after="0"/>
        <w:ind w:hanging="720" w:left="720"/>
        <w:jc w:val="both"/>
        <w:rPr>
          <w:sz w:val="22"/>
          <w:szCs w:val="22"/>
        </w:rPr>
      </w:pPr>
      <w:r>
        <w:rPr>
          <w:sz w:val="22"/>
          <w:szCs w:val="22"/>
        </w:rPr>
        <w:t>W Punkcie Selektywnego Zbierania Odpadów Komunalnych, jak również podczas „mobilnej zbiórki”  zbierane będą w szczególności następujące frakcje odpadów komunalnych:</w:t>
      </w:r>
    </w:p>
    <w:p>
      <w:pPr>
        <w:pStyle w:val="NormalWeb"/>
        <w:numPr>
          <w:ilvl w:val="0"/>
          <w:numId w:val="5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papier i tektura;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metale;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tworzywa sztuczne;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opakowania wielomateriałowe;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bioodpady stanowiące odpady komunalne (w tym odpady kuchenne);</w:t>
      </w:r>
    </w:p>
    <w:p>
      <w:pPr>
        <w:pStyle w:val="NormalnyWeb"/>
        <w:spacing w:before="0" w:after="0"/>
        <w:rPr>
          <w:sz w:val="20"/>
          <w:szCs w:val="20"/>
        </w:rPr>
      </w:pPr>
      <w:r>
        <w:rPr>
          <w:rFonts w:ascii="Times New Roman" w:hAnsi="Times New Roman"/>
          <w:b/>
          <w:bCs/>
          <w:color w:val="FF3333"/>
          <w:sz w:val="20"/>
          <w:szCs w:val="20"/>
        </w:rPr>
        <w:t>RADA GMINY</w:t>
      </w:r>
    </w:p>
    <w:p>
      <w:pPr>
        <w:pStyle w:val="Standard"/>
        <w:jc w:val="left"/>
        <w:rPr/>
      </w:pPr>
      <w:bookmarkStart w:id="1" w:name="_Hlk529517126"/>
      <w:bookmarkEnd w:id="1"/>
      <w:r>
        <w:rPr>
          <w:rFonts w:cs="Times New Roman"/>
          <w:b/>
          <w:bCs/>
          <w:color w:val="FF3333"/>
          <w:sz w:val="20"/>
          <w:szCs w:val="20"/>
        </w:rPr>
        <w:t xml:space="preserve">  </w:t>
      </w:r>
      <w:r>
        <w:rPr>
          <w:rFonts w:cs="Times New Roman"/>
          <w:b/>
          <w:bCs/>
          <w:color w:val="FF3333"/>
          <w:sz w:val="20"/>
          <w:szCs w:val="20"/>
        </w:rPr>
        <w:t>BRANIEWO</w:t>
      </w:r>
    </w:p>
    <w:p>
      <w:pPr>
        <w:pStyle w:val="Standard"/>
        <w:jc w:val="left"/>
        <w:rPr>
          <w:rFonts w:cs="Times New Roman"/>
          <w:b/>
          <w:bCs/>
          <w:color w:val="FF3333"/>
          <w:sz w:val="20"/>
          <w:szCs w:val="20"/>
        </w:rPr>
      </w:pPr>
      <w:r>
        <w:rPr>
          <w:rFonts w:cs="Times New Roman"/>
          <w:b/>
          <w:bCs/>
          <w:color w:val="FF3333"/>
          <w:sz w:val="20"/>
          <w:szCs w:val="20"/>
        </w:rPr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odpady zielone;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przeterminowane leki;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chemikalia;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odpady niekwalifikujące się do odpadów medycznych powstałe w gospodarstwie domowym w wyniku przyjmowania produktów leczniczych w formie iniekcji i prowadzenia monitoringu poziomu substancji we krwi, w szczególności igły i strzykawki;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zużyte baterie i akumulatory;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zużyty sprzęt elektryczny i elektroniczny;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meble i inne odpady wielkogabarytowe;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odzież i tekstylia;</w:t>
      </w:r>
    </w:p>
    <w:p>
      <w:pPr>
        <w:pStyle w:val="NormalWeb"/>
        <w:numPr>
          <w:ilvl w:val="0"/>
          <w:numId w:val="5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zużyte opony;</w:t>
      </w:r>
    </w:p>
    <w:p>
      <w:pPr>
        <w:pStyle w:val="NormalWeb"/>
        <w:numPr>
          <w:ilvl w:val="0"/>
          <w:numId w:val="6"/>
        </w:numPr>
        <w:spacing w:before="280" w:after="0"/>
        <w:ind w:hanging="720" w:left="720"/>
        <w:jc w:val="both"/>
        <w:rPr>
          <w:sz w:val="22"/>
          <w:szCs w:val="22"/>
        </w:rPr>
      </w:pPr>
      <w:r>
        <w:rPr>
          <w:sz w:val="22"/>
          <w:szCs w:val="22"/>
        </w:rPr>
        <w:t>Właściciele nieruchomości samodzielnie dostarczają do Punktu Selektywnej Zbiórki Odpadów Komunalnych odpady komunalne zbierane w sposób selektywny.</w:t>
      </w:r>
    </w:p>
    <w:p>
      <w:pPr>
        <w:pStyle w:val="NormalWeb"/>
        <w:numPr>
          <w:ilvl w:val="0"/>
          <w:numId w:val="6"/>
        </w:numPr>
        <w:spacing w:before="0" w:after="0"/>
        <w:ind w:hanging="720" w:left="720"/>
        <w:jc w:val="both"/>
        <w:rPr>
          <w:sz w:val="22"/>
          <w:szCs w:val="22"/>
        </w:rPr>
      </w:pPr>
      <w:r>
        <w:rPr>
          <w:sz w:val="22"/>
          <w:szCs w:val="22"/>
        </w:rPr>
        <w:t>Odpady, o których mowa w ust. 1 przyjmowane będą nieodpłatnie w każdej ilości.</w:t>
      </w:r>
    </w:p>
    <w:p>
      <w:pPr>
        <w:pStyle w:val="NormalWeb"/>
        <w:numPr>
          <w:ilvl w:val="0"/>
          <w:numId w:val="6"/>
        </w:numPr>
        <w:spacing w:before="0" w:after="0"/>
        <w:ind w:hanging="720"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punkcie Selektywnego Zbierania Odpadów nie będą przyjmowane odpady, inne niż pochodzenia komunalnego. </w:t>
      </w:r>
    </w:p>
    <w:p>
      <w:pPr>
        <w:pStyle w:val="NormalWeb"/>
        <w:spacing w:lineRule="auto" w:line="240" w:before="0" w:after="0"/>
        <w:jc w:val="center"/>
        <w:rPr>
          <w:b/>
          <w:bCs/>
        </w:rPr>
      </w:pPr>
      <w:r>
        <w:rPr>
          <w:b/>
          <w:bCs/>
          <w:sz w:val="22"/>
          <w:szCs w:val="22"/>
        </w:rPr>
        <w:t>§ 4.</w:t>
      </w:r>
    </w:p>
    <w:p>
      <w:pPr>
        <w:pStyle w:val="NormalWeb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Przypadki niewłaściwego świadczenia usługi poprzez przedsiębiorcę odbierającego odpady komunalne z nieruchomości lub prowadzącego punkt selektywnego zbierania odpadów komunalnych właściciel nieruchomości może zgłosić:</w:t>
      </w:r>
    </w:p>
    <w:p>
      <w:pPr>
        <w:pStyle w:val="NormalWeb"/>
        <w:numPr>
          <w:ilvl w:val="0"/>
          <w:numId w:val="7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telefonicznie pod nr tel. 55-644-03-24;</w:t>
      </w:r>
    </w:p>
    <w:p>
      <w:pPr>
        <w:pStyle w:val="NormalWeb"/>
        <w:numPr>
          <w:ilvl w:val="0"/>
          <w:numId w:val="7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wykorzystaniem poczty elektronicznej kierując mail na adres: </w:t>
      </w:r>
      <w:hyperlink r:id="rId2">
        <w:r>
          <w:rPr>
            <w:rStyle w:val="Hyperlink"/>
            <w:sz w:val="22"/>
            <w:szCs w:val="22"/>
          </w:rPr>
          <w:t>odpady@gminabraniewo.pl</w:t>
        </w:r>
      </w:hyperlink>
      <w:r>
        <w:rPr>
          <w:sz w:val="22"/>
          <w:szCs w:val="22"/>
        </w:rPr>
        <w:t>;</w:t>
      </w:r>
    </w:p>
    <w:p>
      <w:pPr>
        <w:pStyle w:val="NormalWeb"/>
        <w:numPr>
          <w:ilvl w:val="0"/>
          <w:numId w:val="7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pisemnie kierując korespondencję na adres:  Urząd Gminy Braniewo. ul. Moniuszki 5, 14-500 Braniewo;</w:t>
      </w:r>
    </w:p>
    <w:p>
      <w:pPr>
        <w:pStyle w:val="NormalWeb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</w:r>
      <w:r>
        <w:rPr>
          <w:b/>
          <w:bCs/>
          <w:sz w:val="22"/>
          <w:szCs w:val="22"/>
        </w:rPr>
        <w:t xml:space="preserve">  § 5 .</w:t>
      </w:r>
    </w:p>
    <w:p>
      <w:pPr>
        <w:pStyle w:val="NormalWeb"/>
        <w:spacing w:lineRule="auto" w:line="240" w:before="0" w:after="0"/>
        <w:jc w:val="both"/>
        <w:rPr/>
      </w:pPr>
      <w:r>
        <w:rPr>
          <w:sz w:val="22"/>
          <w:szCs w:val="22"/>
        </w:rPr>
        <w:t>Wykonanie uchwały powierza się Wójtowi Gminy Braniewo.</w:t>
      </w:r>
    </w:p>
    <w:p>
      <w:pPr>
        <w:pStyle w:val="NormalWeb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="0" w:after="0"/>
        <w:jc w:val="center"/>
        <w:rPr>
          <w:b/>
          <w:bCs/>
        </w:rPr>
      </w:pPr>
      <w:r>
        <w:rPr>
          <w:b/>
          <w:bCs/>
          <w:sz w:val="22"/>
          <w:szCs w:val="22"/>
        </w:rPr>
        <w:t>§ 6.</w:t>
      </w:r>
    </w:p>
    <w:p>
      <w:pPr>
        <w:pStyle w:val="NormalWeb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Traci moc uchwała nr 58/VIII/2020 Rady Gminy Braniewo z dnia 4 września 2020 r. w sprawie szczegółowego sposobu i zakresu świadczenia usług w zakresie odbierania odpadów komunalnych od właścicieli nieruchomości i zagospodarowania tych odpadów.</w:t>
      </w:r>
    </w:p>
    <w:p>
      <w:pPr>
        <w:pStyle w:val="NormalWeb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="0" w:after="0"/>
        <w:jc w:val="center"/>
        <w:rPr>
          <w:b/>
          <w:bCs/>
        </w:rPr>
      </w:pPr>
      <w:r>
        <w:rPr>
          <w:b/>
          <w:bCs/>
          <w:sz w:val="22"/>
          <w:szCs w:val="22"/>
        </w:rPr>
        <w:t>§ 7.</w:t>
      </w:r>
    </w:p>
    <w:p>
      <w:pPr>
        <w:pStyle w:val="NormalWeb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Uchwała podlega publikacji w Dzienniku Urzędowym Województwa Warmińsko-Mazurskiego oraz stronie internetowej Gminy Braniewo pod adresem: </w:t>
      </w:r>
      <w:hyperlink r:id="rId3">
        <w:r>
          <w:rPr>
            <w:rStyle w:val="Hyperlink"/>
            <w:sz w:val="22"/>
            <w:szCs w:val="22"/>
          </w:rPr>
          <w:t>www.gminabraniewo.pl</w:t>
        </w:r>
      </w:hyperlink>
      <w:r>
        <w:rPr>
          <w:sz w:val="22"/>
          <w:szCs w:val="22"/>
        </w:rPr>
        <w:t>. w zakładce gospodarka odpadami.</w:t>
      </w:r>
    </w:p>
    <w:p>
      <w:pPr>
        <w:pStyle w:val="NormalWeb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="0" w:after="0"/>
        <w:jc w:val="center"/>
        <w:rPr>
          <w:b/>
          <w:bCs/>
        </w:rPr>
      </w:pPr>
      <w:r>
        <w:rPr>
          <w:b/>
          <w:bCs/>
          <w:sz w:val="22"/>
          <w:szCs w:val="22"/>
        </w:rPr>
        <w:t>§ 8.</w:t>
      </w:r>
    </w:p>
    <w:p>
      <w:pPr>
        <w:pStyle w:val="NormalWeb"/>
        <w:spacing w:lineRule="auto" w:line="240" w:before="0" w:after="0"/>
        <w:jc w:val="both"/>
        <w:rPr/>
      </w:pPr>
      <w:r>
        <w:rPr>
          <w:sz w:val="22"/>
          <w:szCs w:val="22"/>
        </w:rPr>
        <w:t xml:space="preserve">Uchwała wchodzi w życie po upływie 14 dni od daty jej ogłoszenia w Dzienniku Urzędowym Województwa Warmińsko-Mazurskiego.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</w:tabs>
        <w:spacing w:before="0" w:after="0"/>
        <w:ind w:firstLine="992" w:left="3686" w:right="0"/>
        <w:jc w:val="center"/>
        <w:rPr>
          <w:rStyle w:val="Domylnaczcionkaakapitu"/>
          <w:rFonts w:ascii="Times New Roman" w:hAnsi="Times New Roman" w:eastAsia="Times New Roman" w:cs="Times New Roman"/>
          <w:b/>
          <w:bCs/>
          <w:color w:val="FF0000"/>
          <w:kern w:val="0"/>
          <w:sz w:val="20"/>
          <w:szCs w:val="20"/>
          <w:lang w:eastAsia="pl-PL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nyWeb"/>
        <w:spacing w:before="0" w:after="0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FF3333"/>
          <w:sz w:val="20"/>
          <w:szCs w:val="20"/>
        </w:rPr>
        <w:t>RADA GMINY</w:t>
      </w:r>
    </w:p>
    <w:p>
      <w:pPr>
        <w:pStyle w:val="Standard"/>
        <w:jc w:val="left"/>
        <w:rPr>
          <w:b/>
          <w:bCs/>
          <w:sz w:val="20"/>
          <w:szCs w:val="20"/>
        </w:rPr>
      </w:pPr>
      <w:bookmarkStart w:id="2" w:name="_Hlk529517126_kopia_3"/>
      <w:bookmarkEnd w:id="2"/>
      <w:r>
        <w:rPr>
          <w:b/>
          <w:bCs/>
          <w:color w:val="FF3333"/>
          <w:sz w:val="20"/>
          <w:szCs w:val="20"/>
        </w:rPr>
        <w:t xml:space="preserve"> </w:t>
      </w:r>
      <w:r>
        <w:rPr>
          <w:b/>
          <w:bCs/>
          <w:color w:val="FF3333"/>
          <w:sz w:val="20"/>
          <w:szCs w:val="20"/>
        </w:rPr>
        <w:t>BRANIEWO</w:t>
      </w:r>
    </w:p>
    <w:p>
      <w:pPr>
        <w:pStyle w:val="Normal"/>
        <w:spacing w:lineRule="auto" w:line="240" w:before="0" w:after="0"/>
        <w:ind w:left="6218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</w:rPr>
        <w:tab/>
        <w:tab/>
        <w:tab/>
        <w:tab/>
      </w:r>
    </w:p>
    <w:p>
      <w:pPr>
        <w:pStyle w:val="Normal"/>
        <w:spacing w:lineRule="auto" w:line="240" w:before="0" w:after="0"/>
        <w:ind w:left="6218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cs="Times New Roman" w:ascii="Times New Roman" w:hAnsi="Times New Roman"/>
          <w:b/>
          <w:color w:val="1C1C1C"/>
          <w:sz w:val="20"/>
          <w:szCs w:val="20"/>
        </w:rPr>
        <w:t xml:space="preserve">ZAŁĄCZNIK NR 1 </w:t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>
          <w:color w:val="1C1C1C"/>
        </w:rPr>
      </w:pPr>
      <w:r>
        <w:rPr>
          <w:b/>
          <w:color w:val="1C1C1C"/>
          <w:sz w:val="20"/>
          <w:szCs w:val="20"/>
        </w:rPr>
        <w:t xml:space="preserve">DO UCHWAŁY NR 80/IX/2024 </w:t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>
          <w:color w:val="1C1C1C"/>
        </w:rPr>
      </w:pPr>
      <w:r>
        <w:rPr>
          <w:b/>
          <w:color w:val="1C1C1C"/>
          <w:sz w:val="20"/>
          <w:szCs w:val="20"/>
        </w:rPr>
        <w:t xml:space="preserve">RADY GMINY BRANIEWO </w:t>
      </w:r>
    </w:p>
    <w:p>
      <w:pPr>
        <w:pStyle w:val="Normalny1"/>
        <w:shd w:val="clear" w:color="auto" w:fill="FFFFFF"/>
        <w:tabs>
          <w:tab w:val="clear" w:pos="708"/>
          <w:tab w:val="left" w:pos="8490" w:leader="none"/>
        </w:tabs>
        <w:jc w:val="right"/>
        <w:rPr>
          <w:color w:val="1C1C1C"/>
        </w:rPr>
      </w:pPr>
      <w:r>
        <w:rPr>
          <w:rFonts w:cs="Times New Roman"/>
          <w:b/>
          <w:bCs/>
          <w:color w:val="1C1C1C"/>
          <w:sz w:val="20"/>
          <w:szCs w:val="20"/>
        </w:rPr>
        <w:t>Z DNIA 20 GRUDNIA 2024 ROKU</w:t>
      </w:r>
    </w:p>
    <w:p>
      <w:pPr>
        <w:pStyle w:val="Normal"/>
        <w:spacing w:lineRule="auto" w:line="240" w:before="0" w:after="0"/>
        <w:ind w:firstLine="708" w:left="637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8" w:left="637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</w:rPr>
        <w:t>Częstotliwość i szczegółowy sposób świadczenia usług w zakresie odbierania odpadów komunalnych od właścicieli nieruchomości w zależności od rodzaju zabudowy.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Cs/>
        </w:rPr>
        <w:t>W przypadku niedopełnienia przez właściciela nieruchomości obowiązku w zakresie selektywnego zbierania odpadów komunalnych podmiot odbierający odpady komunalne powiadamia o tym Gminę Braniewo.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</w:rPr>
        <w:t>Tabela 1. Częstotliwość i szczegółowy sposób świadczenia usług w zakresie odbierania odpadów komunalnych od właścicieli nieruchomości, na których zamieszkują mieszkańcy – zabudowa jednorodzinna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Tabela-Siatka"/>
        <w:tblW w:w="9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7"/>
        <w:gridCol w:w="7360"/>
      </w:tblGrid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Niesegregowane  (zmieszane) odpady komunalne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– 1 raz na dwa tygodnie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Papier i tektura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w workach 1 raz na dwa tygodnie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Szkło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w workach 1 raz w miesiącu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Łącznie: metale, tworzywa sztuczne i opakowania wielomateriałowe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odpadów w workach 1 raz na dwa tygodnie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Odpady zielone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 xml:space="preserve">Odbiór odpadów 1 na dwa tygodnie, w przypadku braku kompostownika w okresie od 1 kwietnia do 31 października; w pozostałym okresie raz w miesiącu, według określonego harmonogramu. Dopuszczalne jest kompostowanie na terenie nieruchomości zgodnie z  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§ 2 ust. 2 i 3 uchwały.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Bioodpady stanowiące odpady komunalne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odpadów z pojemników (worków) -1 raz na dwa tygodnie w okresie od październik- kwiecień włącznie, 1 raz na tydzień w okresie maj-wrzesień włącznie. Dopuszczalne jest kompostowanie na terenie nieruchomości zgodnie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 xml:space="preserve"> z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§ 2 ust. 2 i 3 uchwały.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Meble i inne odpady wielkogabarytowe ( w tym zużyty sprzęt elektryczny i elektroniczny)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– 1 raz na kwartał ( 3 miesiące) według określonego harmonogramu. Odpady te powinny być na terenie nieruchomości w miejscu służącym do zbierania odpadów komunalnych, nie wcześniej niż 24 godziny przed wyznaczonym terminem ich odbioru.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Odzież i tekstylia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odpadów w workach – 1 raz na kwartał ( 3 miesiące) według określonego harmonogramu. Odpady te powinny być na terenie nieruchomości w miejscu służącym do zbierania odpadów komunalnych, nie wcześniej niż 24 godziny przed wyznaczonym terminem ich odbioru.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Pojemniki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W ramach opłaty za gospodarowanie odpadami komunalnymi zapewnione jest wyposażenie nieruchomości w pojemniki na niesegregowane (zmieszane) odpady komunalne.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Zapewnienie odpowiednich standardów sanitarnych i technicznych podczas świadczenia usługi odbioru w celu ochrony zdrowia  ludzi i ochrony środowiska poprzez bieżącą konserwację pojemników na niesegregowane (zmieszane) odpady komunalne oraz 4 razy do roku mycie i czyszczenie preparatami dezynfekcyjnymi usuwającymi drobnoustroje, owady oraz nieprzyjemne zapachy.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Worki</w:t>
            </w:r>
          </w:p>
        </w:tc>
        <w:tc>
          <w:tcPr>
            <w:tcW w:w="73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W ramach  opłaty za gospodarowanie odpadami komunalnymi zapewnione jest: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 xml:space="preserve">- wyposażenie nieruchomości w worki na papier i tekturę; worki na szkło; worki na zbierane łącznie: metale, tworzywa sztuczne i opakowania wielomateriałowe; worki na odpady zielone w tym odpady kuchenne (BIO) ( z zastrzeżeniem </w:t>
            </w: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§ 2 ust. 2 i 3 uchwały), worki na odzież i tekstylia;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zapewnienie odpowiednich standardów sanitarnych i technicznych podczas świadczenia usługi odbiory w celu ochrony zdrowia ludzi i ochrony środowiska.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</w:rPr>
        <w:t>Tabela 2. Częstotliwość i szczegółowy sposób świadczenia usług w zakresie odbierania odpadów komunalnych od właścicieli nieruchomości, na których zamieszkują mieszkańcy- zabudowa wielorodzinna.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1"/>
        <w:gridCol w:w="7260"/>
      </w:tblGrid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Niesegregowane (zmieszane) odpady komunalne</w:t>
            </w:r>
          </w:p>
        </w:tc>
        <w:tc>
          <w:tcPr>
            <w:tcW w:w="7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Odbiór- 1 raz na tydzień, w przypadku przepełnień dopuszcza się częstszy odbiór.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Meble i inne odpady wielkogabarytowe ( w tym zużyty sprzęt elektryczny i elektroniczny)</w:t>
            </w:r>
          </w:p>
        </w:tc>
        <w:tc>
          <w:tcPr>
            <w:tcW w:w="7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– 1 raz na kwartał ( 3 miesiące) według określonego harmonogramu. Odpady te powinny być na terenie nieruchomości w miejscu służącym do zbierania odpadów komunalnych, nie wcześniej niż 24 godziny przed wyznaczonym terminem ich odbioru.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Odzież i tekstylia</w:t>
            </w:r>
          </w:p>
        </w:tc>
        <w:tc>
          <w:tcPr>
            <w:tcW w:w="7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Odbiór  w workach – 1 raz na kwartał ( 3 miesiące) według określonego harmonogramu. Odpady te powinny być na terenie nieruchomości w miejscu służącym do zbierania odpadów komunalnych, nie wcześniej niż 24 godziny przed wyznaczonym terminem ich odbioru.</w:t>
            </w:r>
          </w:p>
        </w:tc>
      </w:tr>
      <w:tr>
        <w:trPr/>
        <w:tc>
          <w:tcPr>
            <w:tcW w:w="1951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Pojemniki</w:t>
            </w:r>
          </w:p>
        </w:tc>
        <w:tc>
          <w:tcPr>
            <w:tcW w:w="72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W ramach opłaty za gospodarowanie odpadami komunalnymi zapewnione jest wyposażenie nieruchomości w pojemniki przeznaczone do gromadzenia niesegregowanych (zmieszanych) odpadów komunalnych.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pl-PL" w:eastAsia="en-US" w:bidi="ar-SA"/>
              </w:rPr>
              <w:t>Zapewnienie odpowiednich standardów sanitarnych i technicznych podczas świadczenia usługi odbioru odpadów w celu ochrony zdrowia ludzi i ochrony środowiska poprzez bieżąca konserwację w/w pojemników oraz  4 razy do roku mycie i czyszczenie preparatami dezynfekcyjnymi usuwającymi drobnoustroje, owady oraz nieprzyjemne zapachy.</w:t>
            </w:r>
          </w:p>
        </w:tc>
      </w:tr>
    </w:tbl>
    <w:p>
      <w:pPr>
        <w:pStyle w:val="Normal"/>
        <w:tabs>
          <w:tab w:val="clear" w:pos="708"/>
        </w:tabs>
        <w:spacing w:before="0" w:after="0"/>
        <w:ind w:firstLine="992" w:left="3686" w:right="0"/>
        <w:jc w:val="center"/>
        <w:rPr/>
      </w:pPr>
      <w:r>
        <w:rPr>
          <w:rStyle w:val="Domylnaczcionkaakapitu"/>
          <w:rFonts w:eastAsia="Times New Roman" w:ascii="Times New Roman" w:hAnsi="Times New Roman"/>
          <w:b/>
          <w:bCs/>
          <w:color w:val="FF0000"/>
          <w:kern w:val="0"/>
          <w:sz w:val="20"/>
          <w:szCs w:val="20"/>
          <w:lang w:eastAsia="pl-PL"/>
        </w:rPr>
        <w:t xml:space="preserve"> </w:t>
      </w:r>
    </w:p>
    <w:p>
      <w:pPr>
        <w:pStyle w:val="Normal"/>
        <w:tabs>
          <w:tab w:val="clear" w:pos="708"/>
        </w:tabs>
        <w:spacing w:before="0" w:after="0"/>
        <w:ind w:firstLine="992" w:left="3686" w:right="0"/>
        <w:jc w:val="center"/>
        <w:rPr>
          <w:rStyle w:val="Domylnaczcionkaakapitu"/>
          <w:rFonts w:ascii="Times New Roman" w:hAnsi="Times New Roman" w:eastAsia="Times New Roman"/>
          <w:b/>
          <w:bCs/>
          <w:color w:val="FF0000"/>
          <w:kern w:val="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bCs/>
          <w:color w:val="FF0000"/>
          <w:kern w:val="0"/>
          <w:sz w:val="20"/>
          <w:szCs w:val="20"/>
          <w:lang w:eastAsia="pl-PL"/>
        </w:rPr>
      </w:r>
    </w:p>
    <w:p>
      <w:pPr>
        <w:pStyle w:val="Normal"/>
        <w:tabs>
          <w:tab w:val="clear" w:pos="708"/>
        </w:tabs>
        <w:spacing w:before="0" w:after="0"/>
        <w:ind w:firstLine="992" w:left="3686" w:right="0"/>
        <w:jc w:val="center"/>
        <w:rPr>
          <w:rStyle w:val="Domylnaczcionkaakapitu"/>
          <w:rFonts w:ascii="Times New Roman" w:hAnsi="Times New Roman" w:eastAsia="Times New Roman"/>
          <w:b/>
          <w:bCs/>
          <w:color w:val="FF0000"/>
          <w:kern w:val="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bCs/>
          <w:color w:val="FF0000"/>
          <w:kern w:val="0"/>
          <w:sz w:val="20"/>
          <w:szCs w:val="20"/>
          <w:lang w:eastAsia="pl-PL"/>
        </w:rPr>
      </w:r>
    </w:p>
    <w:p>
      <w:pPr>
        <w:pStyle w:val="Normal"/>
        <w:tabs>
          <w:tab w:val="clear" w:pos="708"/>
        </w:tabs>
        <w:spacing w:before="0" w:after="0"/>
        <w:ind w:firstLine="992" w:left="3686" w:right="0"/>
        <w:jc w:val="center"/>
        <w:rPr>
          <w:rStyle w:val="Domylnaczcionkaakapitu"/>
          <w:rFonts w:ascii="Times New Roman" w:hAnsi="Times New Roman" w:eastAsia="Times New Roman"/>
          <w:b/>
          <w:bCs/>
          <w:color w:val="FF0000"/>
          <w:kern w:val="0"/>
          <w:sz w:val="20"/>
          <w:szCs w:val="20"/>
          <w:lang w:eastAsia="pl-PL"/>
        </w:rPr>
      </w:pPr>
      <w:r>
        <w:rPr>
          <w:rFonts w:eastAsia="Times New Roman" w:ascii="Times New Roman" w:hAnsi="Times New Roman"/>
          <w:b/>
          <w:bCs/>
          <w:color w:val="FF0000"/>
          <w:kern w:val="0"/>
          <w:sz w:val="20"/>
          <w:szCs w:val="20"/>
          <w:lang w:eastAsia="pl-PL"/>
        </w:rPr>
      </w:r>
    </w:p>
    <w:p>
      <w:pPr>
        <w:pStyle w:val="Normal"/>
        <w:tabs>
          <w:tab w:val="clear" w:pos="708"/>
        </w:tabs>
        <w:spacing w:before="0" w:after="0"/>
        <w:ind w:firstLine="992" w:left="3686" w:right="0"/>
        <w:jc w:val="center"/>
        <w:rPr>
          <w:rStyle w:val="Domylnaczcionkaakapitu"/>
          <w:rFonts w:ascii="Times New Roman" w:hAnsi="Times New Roman" w:eastAsia="Times New Roman"/>
          <w:b/>
          <w:bCs/>
          <w:color w:val="FF0000"/>
          <w:kern w:val="0"/>
          <w:sz w:val="20"/>
          <w:szCs w:val="20"/>
          <w:lang w:eastAsia="pl-PL"/>
        </w:rPr>
      </w:pPr>
      <w:r>
        <w:rPr/>
      </w:r>
    </w:p>
    <w:sectPr>
      <w:type w:val="nextPage"/>
      <w:pgSz w:w="11906" w:h="16838"/>
      <w:pgMar w:left="1417" w:right="1417" w:gutter="0" w:header="0" w:top="338" w:footer="0" w:bottom="142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275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c247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3dd2"/>
    <w:rPr>
      <w:color w:val="605E5C"/>
      <w:shd w:fill="E1DFDD" w:val="clear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f5264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f1584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Normalny1">
    <w:name w:val="Normalny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unhideWhenUsed/>
    <w:rsid w:val="00715b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dpady@gminabraniewo.pl" TargetMode="External"/><Relationship Id="rId3" Type="http://schemas.openxmlformats.org/officeDocument/2006/relationships/hyperlink" Target="http://www.gminabraniewo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LibreOffice/24.8.3.2$Windows_X86_64 LibreOffice_project/48a6bac9e7e268aeb4c3483fcf825c94556d9f92</Application>
  <AppVersion>15.0000</AppVersion>
  <Pages>4</Pages>
  <Words>1262</Words>
  <Characters>7941</Characters>
  <CharactersWithSpaces>9183</CharactersWithSpaces>
  <Paragraphs>104</Paragraphs>
  <Company>wyg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2012-05-22T11:13:00Z</dcterms:created>
  <dc:creator>mkaczmarski</dc:creator>
  <dc:description/>
  <dc:language>pl-PL</dc:language>
  <cp:lastModifiedBy/>
  <cp:lastPrinted>2024-12-10T08:39:45Z</cp:lastPrinted>
  <dcterms:modified xsi:type="dcterms:W3CDTF">2024-12-11T07:08:42Z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