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color w:val="FF3333"/>
          <w:sz w:val="20"/>
          <w:szCs w:val="20"/>
          <w:lang w:eastAsia="pl-PL"/>
        </w:rPr>
        <w:t>RADA GMINY</w:t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>BRANIEWO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74/IX/2025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rFonts w:eastAsia="Times New Roman" w:cs="Times New Roman"/>
          <w:b/>
          <w:sz w:val="24"/>
          <w:szCs w:val="24"/>
          <w:lang w:eastAsia="en-US" w:bidi="en-US"/>
        </w:rPr>
        <w:t>Z DNIA 30 CZERWCA 2025 ROKU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en-US" w:bidi="en-US"/>
        </w:rPr>
        <w:t>w sprawie powołania Lokalnego Ośrodka Wiedzy i Edukacji w Gminie Braniew</w:t>
      </w:r>
      <w:r>
        <w:rPr>
          <w:rFonts w:eastAsia="Times New Roman" w:cs="Times New Roman"/>
          <w:b/>
          <w:bCs/>
          <w:sz w:val="24"/>
          <w:szCs w:val="24"/>
          <w:lang w:eastAsia="en-US" w:bidi="en-US"/>
        </w:rPr>
        <w:t>o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lineRule="atLeast" w:line="1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en-US" w:bidi="en-US"/>
        </w:rPr>
        <w:t>Działając na podstawie art. 18 ust. 2 pkt 12 a ustawy z dnia 8 marca 1990 roku  o samorządzie gminnym (</w:t>
      </w:r>
      <w:r>
        <w:rPr>
          <w:rFonts w:eastAsia="Times New Roman" w:cs="Times New Roman"/>
          <w:color w:val="000000"/>
          <w:sz w:val="24"/>
          <w:szCs w:val="24"/>
          <w:lang w:eastAsia="en-US" w:bidi="en-US"/>
        </w:rPr>
        <w:t>Dz. U. z 2024, poz. 1465, ze. zm</w:t>
      </w:r>
      <w:r>
        <w:rPr>
          <w:rFonts w:eastAsia="Times New Roman" w:cs="Times New Roman"/>
          <w:bCs/>
          <w:sz w:val="24"/>
          <w:szCs w:val="24"/>
          <w:lang w:eastAsia="en-US" w:bidi="en-US"/>
        </w:rPr>
        <w:t>.</w:t>
      </w:r>
      <w:r>
        <w:rPr>
          <w:rFonts w:eastAsia="Times New Roman" w:cs="Times New Roman"/>
          <w:sz w:val="24"/>
          <w:szCs w:val="24"/>
          <w:lang w:eastAsia="en-US" w:bidi="en-US"/>
        </w:rPr>
        <w:t>),</w:t>
      </w:r>
      <w:r>
        <w:rPr>
          <w:rFonts w:eastAsia="Times New Roman" w:cs="Times New Roman"/>
          <w:bCs/>
          <w:sz w:val="24"/>
          <w:szCs w:val="24"/>
          <w:lang w:eastAsia="en-US" w:bidi="en-US"/>
        </w:rPr>
        <w:t xml:space="preserve"> uchwala się co następuje:</w:t>
      </w:r>
      <w:r>
        <w:rPr>
          <w:rFonts w:eastAsia="Times New Roman" w:cs="Times New Roman"/>
          <w:bCs/>
          <w:color w:val="FF0000"/>
          <w:sz w:val="24"/>
          <w:szCs w:val="24"/>
          <w:lang w:eastAsia="en-US" w:bidi="en-US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tabs>
          <w:tab w:val="clear" w:pos="708"/>
          <w:tab w:val="left" w:pos="180" w:leader="none"/>
        </w:tabs>
        <w:spacing w:before="0" w:after="0"/>
        <w:ind w:hanging="0" w:left="0"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>§ 1</w:t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Z dniem 1 lipca 2025 roku powołuje się Lokalny Ośrodek Wiedzy i Edukacji w Gminie Braniewo na bazie i z wykorzystaniem potencjału Szkoły Filialnej w Szylenach Szkoły Podstawowej im. Wincentego Witosa w Lipowinie, Szyleny 13, 14-500 Braniewo. </w:t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>§ 2</w:t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western"/>
        <w:tabs>
          <w:tab w:val="clear" w:pos="708"/>
          <w:tab w:val="left" w:pos="360" w:leader="none"/>
          <w:tab w:val="left" w:pos="993" w:leader="none"/>
        </w:tabs>
        <w:spacing w:before="0" w:after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Cele szczegółowe i zasady funkcjonowania Lokalnego Ośrodka Wiedzy i Edukacji określa Porozumienie partnerskie stanowiące załącznik nr 1 do niniejszej uchwały. </w:t>
      </w:r>
    </w:p>
    <w:p>
      <w:pPr>
        <w:pStyle w:val="western"/>
        <w:tabs>
          <w:tab w:val="clear" w:pos="708"/>
          <w:tab w:val="left" w:pos="360" w:leader="none"/>
          <w:tab w:val="left" w:pos="993" w:leader="none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>§ 3</w:t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tabs>
          <w:tab w:val="clear" w:pos="708"/>
          <w:tab w:val="left" w:pos="360" w:leader="none"/>
          <w:tab w:val="left" w:pos="993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Wykonanie uchwały powierza się Wójtowi Gminy Braniewo. </w:t>
      </w:r>
    </w:p>
    <w:p>
      <w:pPr>
        <w:pStyle w:val="western"/>
        <w:spacing w:before="0" w:after="0"/>
        <w:ind w:hanging="0" w:left="0"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spacing w:before="0" w:after="0"/>
        <w:ind w:hanging="0" w:left="0" w:right="-5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spacing w:before="0" w:after="0"/>
        <w:ind w:hanging="0" w:left="0" w:right="-56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>§ 4</w:t>
      </w:r>
    </w:p>
    <w:p>
      <w:pPr>
        <w:pStyle w:val="western"/>
        <w:spacing w:before="0" w:after="0"/>
        <w:ind w:hanging="0" w:left="0" w:right="-5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western"/>
        <w:spacing w:before="0" w:after="0"/>
        <w:ind w:hanging="0" w:left="0"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Uchwała wchodzi w życie z dniem podjęcia.</w:t>
      </w:r>
    </w:p>
    <w:p>
      <w:pPr>
        <w:pStyle w:val="western"/>
        <w:spacing w:before="0" w:after="0"/>
        <w:ind w:firstLine="708" w:left="4248"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</w:t>
      </w:r>
    </w:p>
    <w:p>
      <w:pPr>
        <w:pStyle w:val="Head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Head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Header"/>
        <w:ind w:hanging="0" w:left="5400" w:right="0"/>
        <w:rPr>
          <w:rFonts w:ascii="Times New Roman" w:hAnsi="Times New Roman" w:cs="Times New Roman"/>
          <w:bCs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1z0">
    <w:name w:val="WW8Num1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2z0">
    <w:name w:val="WW8Num2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6z0">
    <w:name w:val="WW8Num6z0"/>
    <w:qFormat/>
    <w:rPr>
      <w:rFonts w:ascii="Arial" w:hAnsi="Arial" w:eastAsia="Times New Roman" w:cs="Times New Roman"/>
      <w:b/>
    </w:rPr>
  </w:style>
  <w:style w:type="character" w:styleId="Domylnaczcionkaakapitu">
    <w:name w:val="Domyślna czcionka akapitu"/>
    <w:qFormat/>
    <w:rPr/>
  </w:style>
  <w:style w:type="character" w:styleId="WW8Num1z2">
    <w:name w:val="WW8Num1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2">
    <w:name w:val="WW8Num2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sz w:val="28"/>
      <w:szCs w:val="2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2">
    <w:name w:val="WW8Num5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2">
    <w:name w:val="WW8Num7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8z1">
    <w:name w:val="WW8Num8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8z2">
    <w:name w:val="WW8Num8z2"/>
    <w:qFormat/>
    <w:rPr>
      <w:b w:val="false"/>
      <w:i w:val="false"/>
      <w:sz w:val="28"/>
      <w:szCs w:val="28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8z5">
    <w:name w:val="WW8Num8z5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2">
    <w:name w:val="WW8Num9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0z2">
    <w:name w:val="WW8Num10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1z0">
    <w:name w:val="WW8Num11z0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2">
    <w:name w:val="WW8Num12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2">
    <w:name w:val="WW8Num15z2"/>
    <w:qFormat/>
    <w:rPr>
      <w:rFonts w:ascii="Times New Roman" w:hAnsi="Times New Roman" w:eastAsia="Times New Roman" w:cs="Times New Roman"/>
      <w:b w:val="false"/>
      <w:i w:val="false"/>
      <w:sz w:val="26"/>
      <w:szCs w:val="26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2">
    <w:name w:val="WW8Num18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2">
    <w:name w:val="WW8Num19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0z0">
    <w:name w:val="WW8Num20z0"/>
    <w:qFormat/>
    <w:rPr/>
  </w:style>
  <w:style w:type="character" w:styleId="WW8Num20z1">
    <w:name w:val="WW8Num20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2">
    <w:name w:val="WW8Num23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2">
    <w:name w:val="WW8Num25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6z2">
    <w:name w:val="WW8Num26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/>
  </w:style>
  <w:style w:type="character" w:styleId="WW8Num27z2">
    <w:name w:val="WW8Num27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b/>
      <w:i w:val="false"/>
      <w:sz w:val="26"/>
      <w:szCs w:val="26"/>
    </w:rPr>
  </w:style>
  <w:style w:type="character" w:styleId="WW8Num28z1">
    <w:name w:val="WW8Num28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8z4">
    <w:name w:val="WW8Num28z4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omylnaczcionkaakapitu1"/>
    <w:rPr/>
  </w:style>
  <w:style w:type="character" w:styleId="Tekstpodstawowywcity2Znak">
    <w:name w:val="Tekst podstawowy wcięty 2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podstawowywcity3Znak">
    <w:name w:val="Tekst podstawowy wcięty 3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</w:rPr>
  </w:style>
  <w:style w:type="character" w:styleId="StopkaZnak">
    <w:name w:val="Stopka Znak"/>
    <w:qFormat/>
    <w:rPr>
      <w:rFonts w:ascii="Times New Roman" w:hAnsi="Times New Roman" w:eastAsia="Times New Roman" w:cs="Times New Roman"/>
      <w:sz w:val="24"/>
      <w:szCs w:val="24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WW-Znakiprzypiswkocowych">
    <w:name w:val="WW-Znaki przypisów końcowych"/>
    <w:qFormat/>
    <w:rPr/>
  </w:style>
  <w:style w:type="character" w:styleId="Symbolewypunktowania">
    <w:name w:val="Symbole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character" w:styleId="TekstkomentarzaZnak">
    <w:name w:val="Tekst komentarza Znak"/>
    <w:qFormat/>
    <w:rPr/>
  </w:style>
  <w:style w:type="character" w:styleId="TematkomentarzaZnak">
    <w:name w:val="Temat komentarza Znak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before="0" w:after="12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link w:val="HeaderChar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FootnoteTextChar"/>
    <w:qFormat/>
    <w:pPr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Tekstpodstawowywcity21">
    <w:name w:val="Tekst podstawowy wcięty 21"/>
    <w:basedOn w:val="Normal"/>
    <w:qFormat/>
    <w:pPr>
      <w:ind w:hanging="720" w:left="720" w:right="0"/>
    </w:pPr>
    <w:rPr/>
  </w:style>
  <w:style w:type="paragraph" w:styleId="Tekstpodstawowywcity31">
    <w:name w:val="Tekst podstawowy wcięty 31"/>
    <w:basedOn w:val="Normal"/>
    <w:qFormat/>
    <w:pPr>
      <w:tabs>
        <w:tab w:val="clear" w:pos="708"/>
        <w:tab w:val="left" w:pos="360" w:leader="none"/>
        <w:tab w:val="left" w:pos="900" w:leader="none"/>
        <w:tab w:val="left" w:pos="2160" w:leader="none"/>
        <w:tab w:val="left" w:pos="2340" w:leader="none"/>
        <w:tab w:val="left" w:pos="2520" w:leader="none"/>
      </w:tabs>
      <w:ind w:hanging="360" w:left="720" w:right="0"/>
    </w:pPr>
    <w:rPr/>
  </w:style>
  <w:style w:type="paragraph" w:styleId="Tekstkomentarza">
    <w:name w:val="Tekst komentarza"/>
    <w:basedOn w:val="Normal"/>
    <w:qFormat/>
    <w:pPr/>
    <w:rPr>
      <w:sz w:val="20"/>
      <w:szCs w:val="20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</w:rPr>
  </w:style>
  <w:style w:type="paragraph" w:styleId="NormalWeb">
    <w:name w:val="Normal (Web)"/>
    <w:basedOn w:val="Normal"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styleId="697">
    <w:name w:val="Table Grid"/>
    <w:basedOn w:val="8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Table Grid Light"/>
    <w:basedOn w:val="88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Plain Table 1"/>
    <w:basedOn w:val="88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Plain Table 2"/>
    <w:basedOn w:val="8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3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4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5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6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7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8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9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40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41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42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43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44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45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46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2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3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4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5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6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7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8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96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797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98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99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00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01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02">
    <w:name w:val="Lined - Accent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ned - Accent 1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ned - Accent 2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ned - Accent 3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Lined - Accent 4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ned - Accent 5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ned - Accent 6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Bordered &amp; Lined - Accent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Bordered &amp; Lined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Bordered &amp; Lined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Bordered &amp; Lined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Bordered &amp; Lined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Bordered &amp; Lined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Bordered &amp; Lined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84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LibreOffice/25.2.4.3$Windows_X86_64 LibreOffice_project/33e196637044ead23f5c3226cde09b47731f7e27</Application>
  <AppVersion>15.0000</AppVersion>
  <Pages>1</Pages>
  <Words>137</Words>
  <Characters>705</Characters>
  <CharactersWithSpaces>934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2025-06-06T06:29:00Z</dcterms:created>
  <dc:creator>Użytkownik</dc:creator>
  <dc:description/>
  <dc:language>pl-PL</dc:language>
  <cp:lastModifiedBy/>
  <cp:lastPrinted>2025-06-26T13:53:41Z</cp:lastPrinted>
  <dcterms:modified xsi:type="dcterms:W3CDTF">2025-06-30T13:54:11Z</dcterms:modified>
  <cp:revision>15</cp:revision>
  <dc:subject/>
  <dc:title>UCHWAŁA  Nr/ /09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