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b/>
          <w:bCs/>
          <w:color w:val="FF0000"/>
          <w:sz w:val="22"/>
          <w:szCs w:val="22"/>
        </w:rPr>
      </w:pPr>
      <w:r>
        <w:rPr>
          <w:rFonts w:ascii="Times New Roman" w:hAnsi="Times New Roman"/>
          <w:b/>
          <w:bCs/>
          <w:color w:val="FF0000"/>
          <w:sz w:val="22"/>
          <w:szCs w:val="22"/>
        </w:rPr>
        <w:t xml:space="preserve">RADA GMINNY </w:t>
        <w:br/>
        <w:t xml:space="preserve">  BRANIEWO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b/>
          <w:bCs/>
          <w:sz w:val="22"/>
          <w:szCs w:val="22"/>
        </w:rPr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b/>
          <w:bCs/>
          <w:sz w:val="22"/>
          <w:szCs w:val="22"/>
        </w:rPr>
      </w:pP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 xml:space="preserve">UCHWAŁA NR </w:t>
      </w: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>75</w:t>
      </w: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>/IX/2025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b/>
          <w:bCs/>
          <w:sz w:val="22"/>
          <w:szCs w:val="22"/>
        </w:rPr>
      </w:pP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>RADY GMINY BRANIEWO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b/>
          <w:bCs/>
          <w:sz w:val="22"/>
          <w:szCs w:val="22"/>
        </w:rPr>
      </w:pP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>Z DNIA 30 CZERWCA 2025 ROKU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2"/>
          <w:szCs w:val="22"/>
        </w:rPr>
      </w:pP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>w sprawie zmiany Regulaminu dofinansowania ze środków budżetu Gminy Braniewo zadań          z zakresu usuwania azbestu z terenu Gminy Braniewo przy udziale funduszy uzyskanych                    z Wojewódzkiego Funduszu Ochrony Środowiska  i Gospodarki Wodnej w Olsztynie w ramach współpracy z Narodowym Funduszem Ochrony Środowiska i Gospodarki Wodnej z siedzibą                w Warszawie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2"/>
          <w:szCs w:val="22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>Na podstawie art. 18 ust. 2 pkt. 15, w związku z art. 7 ust. 1 pkt. 1, art. 9 ust. 1  ustawy z dnia 8 marca 1990 r. o samorządzie gminnym (t.j. Dz. U. z 2024 r. poz. 1465), art. 403 ust. 5 ustawy z dnia 27 kwietnia 2001 r. Prawo Ochrony Środowiska (t.j. Dz. U. z 2025 r. poz. 647) w związku z uchwałą nr 43/VI/2012 z dnia 15 czerwca 2012 r. w sprawie przyjęcia Programu usuwania azbestu i wyrobów zawierających azbest z terenu Gminy Braniewo na lata 2011-2032, uchwala, co następuje: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b/>
          <w:bCs/>
          <w:sz w:val="22"/>
          <w:szCs w:val="22"/>
        </w:rPr>
      </w:pP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  <w:t>§ 1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sz w:val="22"/>
          <w:szCs w:val="22"/>
        </w:rPr>
        <w:t>W „</w:t>
      </w: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>Regulaminie dofinansowania ze środków budżetu Gminy Braniewo zadań z zakresu usuwania azbestu z terenu Gminy Braniewo przy udziale funduszy uzyskanych z Wojewódzkiego Funduszu Ochrony Środowiska  i Gospodarki Wodnej w Olsztynie w ramach współpracy z Narodowym Funduszem Ochrony Środowiska i Gospodarki Wodnej z siedzibą w Warszawie wprowadzonego uchwałą Rady Gminy Braniewo nr 52/VI/2014 z dnia 13 czerwca 2014 r.” wprowadza się następujące zmiany: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40" w:before="0" w:after="0"/>
        <w:ind w:hanging="0" w:left="0"/>
        <w:contextualSpacing w:val="false"/>
        <w:jc w:val="both"/>
        <w:rPr>
          <w:sz w:val="22"/>
          <w:szCs w:val="22"/>
        </w:rPr>
      </w:pPr>
      <w:r>
        <w:rPr>
          <w:rFonts w:eastAsia="Arial Unicode MS" w:cs="Times New Roman" w:ascii="Times New Roman" w:hAnsi="Times New Roman"/>
          <w:kern w:val="2"/>
          <w:sz w:val="22"/>
          <w:szCs w:val="22"/>
          <w:lang w:eastAsia="hi-IN" w:bidi="hi-IN"/>
          <w14:ligatures w14:val="none"/>
        </w:rPr>
        <w:t xml:space="preserve">„ </w:t>
      </w:r>
      <w:r>
        <w:rPr>
          <w:rFonts w:eastAsia="Arial Unicode MS" w:cs="Times New Roman" w:ascii="Times New Roman" w:hAnsi="Times New Roman"/>
          <w:kern w:val="2"/>
          <w:sz w:val="22"/>
          <w:szCs w:val="22"/>
          <w:lang w:eastAsia="hi-IN" w:bidi="hi-IN"/>
          <w14:ligatures w14:val="none"/>
        </w:rPr>
        <w:t>§</w:t>
      </w: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 xml:space="preserve"> 1 ust. 4” otrzymuje brzmienie:</w:t>
      </w:r>
    </w:p>
    <w:p>
      <w:pPr>
        <w:pStyle w:val="ListParagraph"/>
        <w:widowControl w:val="false"/>
        <w:suppressAutoHyphens w:val="true"/>
        <w:spacing w:lineRule="auto" w:line="240" w:before="0" w:after="0"/>
        <w:ind w:left="780"/>
        <w:contextualSpacing/>
        <w:jc w:val="both"/>
        <w:rPr>
          <w:rFonts w:ascii="Times New Roman" w:hAnsi="Times New Roman" w:eastAsia="Arial Unicode MS" w:cs="Mangal"/>
          <w:b/>
          <w:bCs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b/>
          <w:bCs/>
          <w:kern w:val="2"/>
          <w:sz w:val="22"/>
          <w:szCs w:val="22"/>
          <w:lang w:eastAsia="hi-IN" w:bidi="hi-IN"/>
          <w14:ligatures w14:val="none"/>
        </w:rPr>
      </w:r>
    </w:p>
    <w:p>
      <w:pPr>
        <w:pStyle w:val="ListParagraph"/>
        <w:widowControl w:val="false"/>
        <w:suppressAutoHyphens w:val="true"/>
        <w:spacing w:lineRule="auto" w:line="240" w:before="0" w:after="0"/>
        <w:ind w:left="780"/>
        <w:contextualSpacing/>
        <w:jc w:val="both"/>
        <w:rPr>
          <w:sz w:val="22"/>
          <w:szCs w:val="22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>Przedsięwzięcie związane z usuwaniem wyrobów zawierających azbest dofinansowane będzie w 80% z WFOŚiGW w Olsztynie oraz w wysokości 20% z budżetu Gminy Braniewo.</w:t>
      </w:r>
    </w:p>
    <w:p>
      <w:pPr>
        <w:pStyle w:val="ListParagraph"/>
        <w:widowControl w:val="false"/>
        <w:suppressAutoHyphens w:val="true"/>
        <w:spacing w:lineRule="auto" w:line="240" w:before="0" w:after="0"/>
        <w:ind w:left="78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794" w:left="794" w:right="0"/>
        <w:contextualSpacing/>
        <w:jc w:val="both"/>
        <w:rPr>
          <w:sz w:val="22"/>
          <w:szCs w:val="22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 xml:space="preserve">„ </w:t>
      </w:r>
      <w:r>
        <w:rPr>
          <w:rFonts w:eastAsia="Arial Unicode MS" w:cs="Times New Roman" w:ascii="Times New Roman" w:hAnsi="Times New Roman"/>
          <w:kern w:val="2"/>
          <w:sz w:val="22"/>
          <w:szCs w:val="22"/>
          <w:lang w:eastAsia="hi-IN" w:bidi="hi-IN"/>
          <w14:ligatures w14:val="none"/>
        </w:rPr>
        <w:t>§</w:t>
      </w: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 xml:space="preserve"> 3 ust. 2” otrzymuje brzmienie:</w:t>
      </w:r>
    </w:p>
    <w:p>
      <w:pPr>
        <w:pStyle w:val="ListParagraph"/>
        <w:widowControl w:val="false"/>
        <w:suppressAutoHyphens w:val="true"/>
        <w:spacing w:lineRule="auto" w:line="240" w:before="0" w:after="0"/>
        <w:ind w:left="780"/>
        <w:contextualSpacing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ListParagraph"/>
        <w:widowControl w:val="false"/>
        <w:suppressAutoHyphens w:val="true"/>
        <w:spacing w:lineRule="auto" w:line="240" w:before="0" w:after="0"/>
        <w:ind w:left="780"/>
        <w:contextualSpacing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Dotacja z budżetu Gminy Braniewo będzie udzielana po podpisaniu umowy z Gminą Braniewo w wysokości 100% poniesionych po podpisaniu umowy z kosztów inwestycji ale nie więcej niż 600 zł/Mg. Wzór wniosku o przyznanie dotacji celowej na dofinansowanie kosztów inwestycji związanej z usuwaniem, transportem, unieszkodliwieniem wyrobów zawierających azbest z terenu Gminy Braniewo stanowi załącznik Nr 1 do Uchwały.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sz w:val="22"/>
          <w:szCs w:val="22"/>
        </w:rPr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sz w:val="22"/>
          <w:szCs w:val="22"/>
        </w:rPr>
      </w:pPr>
      <w:r>
        <w:rPr>
          <w:rFonts w:eastAsia="SimSun" w:cs="Times New Roman" w:ascii="Times New Roman" w:hAnsi="Times New Roman"/>
          <w:b/>
          <w:kern w:val="2"/>
          <w:sz w:val="22"/>
          <w:szCs w:val="22"/>
          <w:lang w:eastAsia="zh-CN" w:bidi="hi-IN"/>
          <w14:ligatures w14:val="none"/>
        </w:rPr>
        <w:t>§ 2</w:t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sz w:val="22"/>
          <w:szCs w:val="22"/>
        </w:rPr>
      </w:pPr>
      <w:r>
        <w:rPr>
          <w:rFonts w:eastAsia="SimSun" w:cs="Times New Roman" w:ascii="Times New Roman" w:hAnsi="Times New Roman"/>
          <w:bCs/>
          <w:kern w:val="2"/>
          <w:sz w:val="22"/>
          <w:szCs w:val="22"/>
          <w:lang w:eastAsia="zh-CN" w:bidi="hi-IN"/>
          <w14:ligatures w14:val="none"/>
        </w:rPr>
        <w:t>Pozostałe zapisy pozostają bez zmian.</w:t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SimSun" w:cs="Times New Roman"/>
          <w:bCs/>
          <w:kern w:val="2"/>
          <w:lang w:eastAsia="zh-CN" w:bidi="hi-IN"/>
          <w14:ligatures w14:val="none"/>
        </w:rPr>
      </w:pPr>
      <w:r>
        <w:rPr>
          <w:rFonts w:eastAsia="SimSun" w:cs="Times New Roman" w:ascii="Times New Roman" w:hAnsi="Times New Roman"/>
          <w:bCs/>
          <w:kern w:val="2"/>
          <w:lang w:eastAsia="zh-C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360" w:before="0" w:after="0"/>
        <w:textAlignment w:val="baseline"/>
        <w:rPr>
          <w:sz w:val="22"/>
          <w:szCs w:val="22"/>
        </w:rPr>
      </w:pPr>
      <w:r>
        <w:rPr>
          <w:rFonts w:eastAsia="SimSun" w:cs="Times New Roman" w:ascii="Times New Roman" w:hAnsi="Times New Roman"/>
          <w:bCs/>
          <w:kern w:val="2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</w:t>
      </w:r>
      <w:r>
        <w:rPr>
          <w:rFonts w:eastAsia="SimSun" w:cs="Mangal" w:ascii="Times New Roman" w:hAnsi="Times New Roman"/>
          <w:b/>
          <w:bCs/>
          <w:kern w:val="2"/>
          <w:sz w:val="22"/>
          <w:szCs w:val="22"/>
          <w:lang w:eastAsia="zh-CN" w:bidi="hi-IN"/>
          <w14:ligatures w14:val="none"/>
        </w:rPr>
        <w:t>§ 3</w:t>
      </w:r>
    </w:p>
    <w:p>
      <w:pPr>
        <w:pStyle w:val="Normal"/>
        <w:widowControl w:val="false"/>
        <w:tabs>
          <w:tab w:val="clear" w:pos="708"/>
          <w:tab w:val="left" w:pos="9072" w:leader="none"/>
        </w:tabs>
        <w:suppressAutoHyphens w:val="true"/>
        <w:spacing w:lineRule="auto" w:line="240" w:before="0" w:after="0"/>
        <w:textAlignment w:val="baseline"/>
        <w:rPr>
          <w:sz w:val="22"/>
          <w:szCs w:val="22"/>
        </w:rPr>
      </w:pPr>
      <w:r>
        <w:rPr>
          <w:rFonts w:eastAsia="SimSun" w:cs="Mangal" w:ascii="Times New Roman" w:hAnsi="Times New Roman"/>
          <w:kern w:val="2"/>
          <w:sz w:val="22"/>
          <w:szCs w:val="22"/>
          <w:lang w:eastAsia="zh-CN" w:bidi="hi-IN"/>
          <w14:ligatures w14:val="none"/>
        </w:rPr>
        <w:t>Wykonanie uchwały powierza się Wójtowi Gminy Braniewo.</w:t>
      </w:r>
    </w:p>
    <w:p>
      <w:pPr>
        <w:pStyle w:val="Normal"/>
        <w:widowControl w:val="false"/>
        <w:tabs>
          <w:tab w:val="clear" w:pos="708"/>
          <w:tab w:val="left" w:pos="9072" w:leader="none"/>
        </w:tabs>
        <w:suppressAutoHyphens w:val="true"/>
        <w:spacing w:lineRule="auto" w:line="240" w:before="0" w:after="0"/>
        <w:textAlignment w:val="baseline"/>
        <w:rPr>
          <w:rFonts w:ascii="Times New Roman" w:hAnsi="Times New Roman" w:eastAsia="SimSun" w:cs="Mangal"/>
          <w:kern w:val="2"/>
          <w:sz w:val="22"/>
          <w:szCs w:val="22"/>
          <w:lang w:eastAsia="zh-CN" w:bidi="hi-IN"/>
          <w14:ligatures w14:val="none"/>
        </w:rPr>
      </w:pPr>
      <w:r>
        <w:rPr>
          <w:rFonts w:eastAsia="SimSun" w:cs="Mangal" w:ascii="Times New Roman" w:hAnsi="Times New Roman"/>
          <w:kern w:val="2"/>
          <w:sz w:val="22"/>
          <w:szCs w:val="22"/>
          <w:lang w:eastAsia="zh-CN" w:bidi="hi-IN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9072" w:leader="none"/>
        </w:tabs>
        <w:suppressAutoHyphens w:val="true"/>
        <w:spacing w:lineRule="auto" w:line="240" w:before="0" w:after="0"/>
        <w:jc w:val="both"/>
        <w:textAlignment w:val="baseline"/>
        <w:rPr/>
      </w:pPr>
      <w:r>
        <w:rPr>
          <w:rFonts w:eastAsia="SimSun" w:cs="Mangal" w:ascii="Times New Roman" w:hAnsi="Times New Roman"/>
          <w:kern w:val="2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</w:t>
      </w:r>
      <w:r>
        <w:rPr>
          <w:rFonts w:eastAsia="SimSun" w:cs="Mangal" w:ascii="Times New Roman" w:hAnsi="Times New Roman"/>
          <w:b/>
          <w:bCs/>
          <w:kern w:val="2"/>
          <w:sz w:val="22"/>
          <w:szCs w:val="22"/>
          <w:lang w:eastAsia="zh-CN" w:bidi="hi-IN"/>
          <w14:ligatures w14:val="none"/>
        </w:rPr>
        <w:t>§ 4</w:t>
      </w:r>
    </w:p>
    <w:p>
      <w:pPr>
        <w:pStyle w:val="Normal"/>
        <w:widowControl w:val="false"/>
        <w:tabs>
          <w:tab w:val="clear" w:pos="708"/>
          <w:tab w:val="left" w:pos="9072" w:leader="none"/>
        </w:tabs>
        <w:suppressAutoHyphens w:val="true"/>
        <w:spacing w:lineRule="auto" w:line="240" w:before="0" w:after="0"/>
        <w:jc w:val="both"/>
        <w:textAlignment w:val="baseline"/>
        <w:rPr/>
      </w:pPr>
      <w:r>
        <w:rPr>
          <w:rFonts w:eastAsia="SimSun" w:cs="Mangal" w:ascii="Times New Roman" w:hAnsi="Times New Roman"/>
          <w:kern w:val="2"/>
          <w:sz w:val="22"/>
          <w:szCs w:val="22"/>
          <w:lang w:eastAsia="zh-CN" w:bidi="hi-IN"/>
          <w14:ligatures w14:val="none"/>
        </w:rPr>
        <w:t>Uchwała wchodzi w życie po upływie 14 dni od dnia ogłoszenia w Dzienniku Urzędowym Województwa Warmińsko-Mazurskiego.</w:t>
      </w:r>
    </w:p>
    <w:p>
      <w:pPr>
        <w:pStyle w:val="Normal"/>
        <w:widowControl w:val="false"/>
        <w:tabs>
          <w:tab w:val="clear" w:pos="708"/>
          <w:tab w:val="left" w:pos="9072" w:leader="none"/>
        </w:tabs>
        <w:suppressAutoHyphens w:val="true"/>
        <w:spacing w:lineRule="auto" w:line="240" w:before="0" w:after="0"/>
        <w:textAlignment w:val="baseline"/>
        <w:rPr>
          <w:rFonts w:ascii="Times New Roman" w:hAnsi="Times New Roman" w:eastAsia="SimSun" w:cs="Mangal"/>
          <w:kern w:val="2"/>
          <w:sz w:val="22"/>
          <w:szCs w:val="22"/>
          <w:lang w:eastAsia="zh-CN" w:bidi="hi-IN"/>
          <w14:ligatures w14:val="none"/>
        </w:rPr>
      </w:pPr>
      <w:r>
        <w:rPr>
          <w:rFonts w:eastAsia="SimSun" w:cs="Mangal" w:ascii="Times New Roman" w:hAnsi="Times New Roman"/>
          <w:kern w:val="2"/>
          <w:sz w:val="22"/>
          <w:szCs w:val="22"/>
          <w:lang w:eastAsia="zh-CN" w:bidi="hi-IN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9072" w:leader="none"/>
        </w:tabs>
        <w:suppressAutoHyphens w:val="true"/>
        <w:spacing w:lineRule="auto" w:line="240" w:before="0" w:after="0"/>
        <w:textAlignment w:val="baseline"/>
        <w:rPr>
          <w:rFonts w:ascii="Times New Roman" w:hAnsi="Times New Roman" w:eastAsia="SimSun" w:cs="Mangal"/>
          <w:kern w:val="2"/>
          <w:sz w:val="22"/>
          <w:szCs w:val="22"/>
          <w:lang w:eastAsia="zh-CN" w:bidi="hi-IN"/>
          <w14:ligatures w14:val="none"/>
        </w:rPr>
      </w:pPr>
      <w:r>
        <w:rPr>
          <w:rFonts w:eastAsia="SimSun" w:cs="Mangal" w:ascii="Times New Roman" w:hAnsi="Times New Roman"/>
          <w:kern w:val="2"/>
          <w:sz w:val="22"/>
          <w:szCs w:val="22"/>
          <w:lang w:eastAsia="zh-C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2"/>
          <w:szCs w:val="22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rFonts w:eastAsia="Arial Unicode MS" w:cs="Mangal" w:ascii="Times New Roman" w:hAnsi="Times New Roman"/>
          <w:kern w:val="2"/>
          <w:sz w:val="22"/>
          <w:szCs w:val="22"/>
          <w:lang w:eastAsia="hi-IN" w:bidi="hi-IN"/>
          <w14:ligatures w14:val="non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kern w:val="2"/>
          <w:sz w:val="22"/>
          <w:szCs w:val="22"/>
          <w:lang w:eastAsia="hi-IN" w:bidi="hi-IN"/>
          <w14:ligatures w14:val="none"/>
        </w:rPr>
      </w:pPr>
      <w:r>
        <w:rPr>
          <w:sz w:val="22"/>
          <w:szCs w:val="22"/>
        </w:rPr>
      </w:r>
    </w:p>
    <w:sectPr>
      <w:type w:val="nextPage"/>
      <w:pgSz w:w="11906" w:h="16838"/>
      <w:pgMar w:left="1417" w:right="1417" w:gutter="0" w:header="0" w:top="600" w:footer="0" w:bottom="1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e91a20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91a20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91a2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91a2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91a2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91a2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91a2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91a2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e91a2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91a2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91a2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91a20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91a20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e91a20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e91a20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91a20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91a20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91a20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91a20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91a2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91a2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91a20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91a20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e91a20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e91a20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91a2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91a2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91a2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91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LibreOffice/24.8.7.2$Windows_X86_64 LibreOffice_project/e07d0a63a46349d29051da79b1fde8160bab2a89</Application>
  <AppVersion>15.0000</AppVersion>
  <Pages>1</Pages>
  <Words>351</Words>
  <Characters>1896</Characters>
  <CharactersWithSpaces>2435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2025-05-22T07:00:00Z</dcterms:created>
  <dc:creator>Agnieszka Tiszuk</dc:creator>
  <dc:description/>
  <dc:language>pl-PL</dc:language>
  <cp:lastModifiedBy/>
  <dcterms:modified xsi:type="dcterms:W3CDTF">2025-06-18T14:31:57Z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