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82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82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82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UCHWAŁA NR 7/IX/2026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82"/>
        <w:pBdr/>
        <w:spacing w:after="0" w:before="0" w:line="252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RADY GMINY BRANIEWO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</w:r>
    </w:p>
    <w:p>
      <w:pPr>
        <w:pStyle w:val="682"/>
        <w:pBdr/>
        <w:spacing w:after="0" w:before="0" w:line="252" w:lineRule="auto"/>
        <w:ind/>
        <w:jc w:val="center"/>
        <w:rPr>
          <w:rFonts w:ascii="Thimes new roman" w:hAnsi="Thimes new roman" w:cs="Th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Z DNIA 30 STYCZNIA 2026 ROKU</w:t>
      </w:r>
      <w:r>
        <w:rPr>
          <w:rFonts w:ascii="Thimes new roman" w:hAnsi="Thimes new roman" w:cs="Thimes new roman"/>
          <w:b/>
          <w:bCs/>
        </w:rPr>
      </w:r>
      <w:r>
        <w:rPr>
          <w:rFonts w:ascii="Thimes new roman" w:hAnsi="Thimes new roman" w:cs="Thimes new roman"/>
          <w:b/>
          <w:bCs/>
        </w:rPr>
      </w:r>
    </w:p>
    <w:p>
      <w:pPr>
        <w:pStyle w:val="682"/>
        <w:pBdr/>
        <w:spacing w:line="360" w:lineRule="auto"/>
        <w:ind/>
        <w:jc w:val="center"/>
        <w:rPr>
          <w:rFonts w:ascii="Thimes new roman" w:hAnsi="Thimes new roman" w:cs="Thimes new roman"/>
          <w:b/>
          <w:bCs/>
        </w:rPr>
      </w:pPr>
      <w:r>
        <w:rPr>
          <w:rFonts w:ascii="Thimes new roman" w:hAnsi="Thimes new roman" w:cs="Thimes new roman"/>
          <w:b/>
          <w:bCs/>
        </w:rPr>
      </w:r>
      <w:r>
        <w:rPr>
          <w:rFonts w:ascii="Thimes new roman" w:hAnsi="Thimes new roman" w:cs="Thimes new roman"/>
          <w:b/>
          <w:bCs/>
        </w:rPr>
      </w:r>
    </w:p>
    <w:p>
      <w:pPr>
        <w:pStyle w:val="682"/>
        <w:pBdr/>
        <w:spacing/>
        <w:ind/>
        <w:jc w:val="both"/>
        <w:rPr>
          <w:rFonts w:ascii="Thimes new roman" w:hAnsi="Thimes new roman" w:cs="Thimes new roman"/>
          <w:b/>
          <w:bCs/>
        </w:rPr>
      </w:pPr>
      <w:r>
        <w:rPr>
          <w:rFonts w:ascii="Thimes new roman" w:hAnsi="Thimes new roman" w:cs="Thimes new roman"/>
          <w:b/>
          <w:bCs/>
        </w:rPr>
      </w:r>
      <w:r>
        <w:rPr>
          <w:rFonts w:ascii="Thimes new roman" w:hAnsi="Thimes new roman" w:cs="Thimes new roman"/>
          <w:b/>
          <w:bCs/>
        </w:rPr>
      </w:r>
    </w:p>
    <w:p>
      <w:pPr>
        <w:pStyle w:val="682"/>
        <w:pBdr/>
        <w:spacing w:line="240" w:lineRule="auto"/>
        <w:ind/>
        <w:jc w:val="both"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  <w:t xml:space="preserve">w sprawie przyjęcia Gminnego Programu Profilaktyki i Rozwiązywania Problemów Alkoholowych oraz Przeciwdziałania Narkomanii na 2026 rok</w:t>
      </w: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/>
        <w:ind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/>
        <w:ind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 w:line="276" w:lineRule="auto"/>
        <w:ind/>
        <w:jc w:val="both"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  <w:t xml:space="preserve">Na podstawie art. 18 ust. 2 pkt. 15 ustawy z dnia 8 marca 1990 r. o samorządzie gminnym  (t.j. Dz. U. z 2025 r., poz. 1153 ze zm.), art. 4[1] ust. 2, 2a i 5 ustawy z dnia 26 października 1982 r. o wychowaniu w t</w:t>
      </w:r>
      <w:r>
        <w:rPr>
          <w:rFonts w:ascii="Thimes new roman" w:hAnsi="Thimes new roman" w:cs="Thimes new roman"/>
        </w:rPr>
        <w:t xml:space="preserve">rzeźwości i przeciwdziałaniu alkoholizmowi (t. j. Dz. U. z 2023 r., poz. 2151 ze zm.) oraz art. 10 ust. 2, 2a i 2b ustawy z dnia 29 lipca 2005 r. o przeciwdziałaniu narkomanii (t. j. Dz. U. z 2023 r., poz. 1939 ) Rada Gminy Braniewo uchwala, co następuje: </w:t>
      </w: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/>
        <w:ind/>
        <w:jc w:val="center"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  <w:t xml:space="preserve">§1</w:t>
      </w: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/>
        <w:ind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 w:line="276" w:lineRule="auto"/>
        <w:ind/>
        <w:jc w:val="both"/>
        <w:rPr>
          <w:rFonts w:ascii="Thimes new roman" w:hAnsi="Thimes new roman" w:cs="Thimes new roman"/>
          <w:bCs/>
          <w:iCs/>
        </w:rPr>
      </w:pPr>
      <w:r>
        <w:rPr>
          <w:rFonts w:ascii="Thimes new roman" w:hAnsi="Thimes new roman" w:cs="Thimes new roman"/>
        </w:rPr>
        <w:t xml:space="preserve">Przyjmuje się Gminny Program Profilaktyki i Rozwiązywania Problemów Alkoholowych                     oraz Przeciwdziałania Narkomanii na 2026 rok stanowiący załącznik do niniejszej uchwały</w:t>
      </w:r>
      <w:r>
        <w:rPr>
          <w:rFonts w:ascii="Thimes new roman" w:hAnsi="Thimes new roman" w:cs="Thimes new roman"/>
          <w:bCs/>
          <w:iCs/>
        </w:rPr>
        <w:t xml:space="preserve">.</w:t>
      </w:r>
      <w:r>
        <w:rPr>
          <w:rFonts w:ascii="Thimes new roman" w:hAnsi="Thimes new roman" w:cs="Thimes new roman"/>
          <w:bCs/>
          <w:iCs/>
        </w:rPr>
      </w:r>
      <w:r>
        <w:rPr>
          <w:rFonts w:ascii="Thimes new roman" w:hAnsi="Thimes new roman" w:cs="Thimes new roman"/>
          <w:bCs/>
          <w:iCs/>
        </w:rPr>
      </w:r>
    </w:p>
    <w:p>
      <w:pPr>
        <w:pStyle w:val="682"/>
        <w:pBdr/>
        <w:spacing/>
        <w:ind/>
        <w:rPr>
          <w:rFonts w:ascii="Thimes new roman" w:hAnsi="Thimes new roman" w:cs="Thimes new roman"/>
          <w:bCs/>
          <w:iCs/>
        </w:rPr>
      </w:pPr>
      <w:r>
        <w:rPr>
          <w:rFonts w:ascii="Thimes new roman" w:hAnsi="Thimes new roman" w:cs="Thimes new roman"/>
          <w:bCs/>
          <w:iCs/>
        </w:rPr>
      </w:r>
      <w:r>
        <w:rPr>
          <w:rFonts w:ascii="Thimes new roman" w:hAnsi="Thimes new roman" w:cs="Thimes new roman"/>
          <w:bCs/>
          <w:iCs/>
        </w:rPr>
      </w:r>
    </w:p>
    <w:p>
      <w:pPr>
        <w:pStyle w:val="682"/>
        <w:pBdr/>
        <w:spacing/>
        <w:ind/>
        <w:jc w:val="center"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  <w:t xml:space="preserve">§2</w:t>
      </w: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/>
        <w:ind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/>
        <w:ind/>
        <w:rPr/>
      </w:pPr>
      <w:r>
        <w:rPr>
          <w:rFonts w:ascii="Thimes new roman" w:hAnsi="Thimes new roman" w:cs="Thimes new roman"/>
        </w:rPr>
        <w:t xml:space="preserve">Wykonanie uchwały powierza się Wójtowi Gminy Braniewo.</w:t>
      </w:r>
      <w:r/>
    </w:p>
    <w:p>
      <w:pPr>
        <w:pStyle w:val="682"/>
        <w:pBdr/>
        <w:spacing/>
        <w:ind/>
        <w:rPr/>
      </w:pPr>
      <w:r/>
      <w:r/>
    </w:p>
    <w:p>
      <w:pPr>
        <w:pStyle w:val="682"/>
        <w:pBdr/>
        <w:spacing/>
        <w:ind/>
        <w:jc w:val="center"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  <w:t xml:space="preserve">§3</w:t>
      </w: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/>
        <w:ind/>
        <w:rPr>
          <w:rFonts w:ascii="Thimes new roman" w:hAnsi="Thimes new roman" w:cs="Thimes new roman"/>
          <w:b/>
        </w:rPr>
      </w:pPr>
      <w:r>
        <w:rPr>
          <w:rFonts w:ascii="Thimes new roman" w:hAnsi="Thimes new roman" w:cs="Thimes new roman"/>
          <w:b/>
        </w:rPr>
      </w:r>
      <w:r>
        <w:rPr>
          <w:rFonts w:ascii="Thimes new roman" w:hAnsi="Thimes new roman" w:cs="Thimes new roman"/>
          <w:b/>
        </w:rPr>
      </w:r>
    </w:p>
    <w:p>
      <w:pPr>
        <w:pStyle w:val="682"/>
        <w:pBdr/>
        <w:spacing w:line="276" w:lineRule="auto"/>
        <w:ind/>
        <w:jc w:val="both"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  <w:t xml:space="preserve">Uchwała wchodzi w życie z dniem podjęcia i podlega ogłoszeniu w sposób zwyczajowo przyjęty.</w:t>
      </w: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jc w:val="both"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jc w:val="both"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jc w:val="both"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cs="Thimes new roman"/>
        </w:rPr>
      </w:pPr>
      <w:r>
        <w:rPr>
          <w:rFonts w:ascii="Thimes new roman" w:hAnsi="Thimes new roman" w:cs="Thimes new roman"/>
        </w:rPr>
      </w:r>
      <w:r>
        <w:rPr>
          <w:rFonts w:ascii="Thimes new roman" w:hAnsi="Thimes new roman" w:cs="Thimes new roman"/>
        </w:rPr>
      </w:r>
    </w:p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>
          <w:rFonts w:ascii="Thimes new roman" w:hAnsi="Thimes new roman" w:eastAsia="Times" w:cs="Thimes new roman"/>
          <w:b/>
          <w:sz w:val="20"/>
          <w:szCs w:val="20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>
        <w:rPr>
          <w:rFonts w:ascii="Thimes new roman" w:hAnsi="Thimes new roman" w:eastAsia="Times" w:cs="Thimes new roman"/>
          <w:b/>
          <w:sz w:val="20"/>
          <w:szCs w:val="20"/>
        </w:rPr>
      </w:r>
      <w:r>
        <w:rPr>
          <w:rFonts w:ascii="Thimes new roman" w:hAnsi="Thimes new roman" w:eastAsia="Times" w:cs="Thimes new roman"/>
          <w:b/>
          <w:sz w:val="20"/>
          <w:szCs w:val="20"/>
        </w:rPr>
      </w:r>
    </w:p>
    <w:p>
      <w:pPr>
        <w:pStyle w:val="682"/>
        <w:pBdr/>
        <w:spacing w:line="276" w:lineRule="auto"/>
        <w:ind/>
        <w:rPr>
          <w:rFonts w:ascii="Thimes new roman" w:hAnsi="Thimes new roman" w:eastAsia="Times" w:cs="Thimes new roman"/>
          <w:b/>
          <w:sz w:val="20"/>
          <w:szCs w:val="20"/>
        </w:rPr>
      </w:pPr>
      <w:r>
        <w:rPr>
          <w:rFonts w:ascii="Thimes new roman" w:hAnsi="Thimes new roman" w:eastAsia="Times" w:cs="Thimes new roman"/>
          <w:b/>
          <w:sz w:val="20"/>
          <w:szCs w:val="20"/>
        </w:rPr>
      </w:r>
      <w:r>
        <w:rPr>
          <w:rFonts w:ascii="Thimes new roman" w:hAnsi="Thimes new roman" w:eastAsia="Times" w:cs="Thimes new roman"/>
          <w:b/>
          <w:sz w:val="20"/>
          <w:szCs w:val="20"/>
        </w:rPr>
      </w:r>
    </w:p>
    <w:p>
      <w:pPr>
        <w:pStyle w:val="682"/>
        <w:pBdr/>
        <w:spacing w:line="276" w:lineRule="auto"/>
        <w:ind/>
        <w:jc w:val="right"/>
        <w:rPr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ZAŁĄCZNIK NR 1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82"/>
        <w:pBdr/>
        <w:spacing w:line="276" w:lineRule="auto"/>
        <w:ind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0"/>
          <w:szCs w:val="20"/>
        </w:rPr>
        <w:t xml:space="preserve">DO UCHWAŁY  NR </w:t>
      </w:r>
      <w:r>
        <w:rPr>
          <w:b/>
          <w:sz w:val="20"/>
          <w:szCs w:val="20"/>
        </w:rPr>
        <w:t xml:space="preserve">7</w:t>
      </w:r>
      <w:r>
        <w:rPr>
          <w:b/>
          <w:sz w:val="20"/>
          <w:szCs w:val="20"/>
        </w:rPr>
        <w:t xml:space="preserve">/IX/2026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82"/>
        <w:pBdr/>
        <w:spacing w:line="276" w:lineRule="auto"/>
        <w:ind w:right="0" w:left="35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RADY GMINY BRANIEWO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82"/>
        <w:pBdr/>
        <w:spacing w:line="276" w:lineRule="auto"/>
        <w:ind w:right="0" w:left="3540"/>
        <w:jc w:val="right"/>
        <w:rPr>
          <w:rFonts w:ascii="Helvetica" w:hAnsi="Helvetica" w:cs="Helvetica"/>
          <w:b/>
          <w:bCs/>
          <w:sz w:val="40"/>
          <w:szCs w:val="40"/>
        </w:rPr>
      </w:pPr>
      <w:r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Z DNIA 30 STYCZNIA 2026 ROKU</w:t>
      </w:r>
      <w:r>
        <w:rPr>
          <w:rFonts w:ascii="Helvetica" w:hAnsi="Helvetica" w:cs="Helvetica"/>
          <w:b/>
          <w:bCs/>
          <w:sz w:val="40"/>
          <w:szCs w:val="40"/>
        </w:rPr>
      </w:r>
      <w:r>
        <w:rPr>
          <w:rFonts w:ascii="Helvetica" w:hAnsi="Helvetica" w:cs="Helvetica"/>
          <w:b/>
          <w:bCs/>
          <w:sz w:val="40"/>
          <w:szCs w:val="40"/>
        </w:rPr>
      </w:r>
    </w:p>
    <w:p>
      <w:pPr>
        <w:pStyle w:val="682"/>
        <w:pBdr/>
        <w:spacing w:line="276" w:lineRule="auto"/>
        <w:ind/>
        <w:rPr>
          <w:rFonts w:ascii="Helvetica" w:hAnsi="Helvetica" w:cs="Helvetica"/>
          <w:b/>
          <w:bCs/>
          <w:sz w:val="40"/>
          <w:szCs w:val="40"/>
        </w:rPr>
      </w:pPr>
      <w:r>
        <w:rPr>
          <w:rFonts w:ascii="Helvetica" w:hAnsi="Helvetica" w:cs="Helvetica"/>
          <w:b/>
          <w:bCs/>
          <w:sz w:val="40"/>
          <w:szCs w:val="40"/>
        </w:rPr>
      </w:r>
      <w:r>
        <w:rPr>
          <w:rFonts w:ascii="Helvetica" w:hAnsi="Helvetica" w:cs="Helvetica"/>
          <w:b/>
          <w:bCs/>
          <w:sz w:val="40"/>
          <w:szCs w:val="40"/>
        </w:rPr>
      </w:r>
    </w:p>
    <w:p>
      <w:pPr>
        <w:pStyle w:val="682"/>
        <w:pBdr/>
        <w:spacing/>
        <w:ind/>
        <w:rPr>
          <w:rFonts w:ascii="Helvetica" w:hAnsi="Helvetica" w:cs="Helvetica"/>
          <w:b/>
          <w:bCs/>
          <w:sz w:val="40"/>
          <w:szCs w:val="40"/>
        </w:rPr>
      </w:pPr>
      <w:r>
        <w:rPr>
          <w:rFonts w:ascii="Helvetica" w:hAnsi="Helvetica" w:cs="Helvetica"/>
          <w:b/>
          <w:bCs/>
          <w:sz w:val="40"/>
          <w:szCs w:val="40"/>
        </w:rPr>
      </w:r>
      <w:r>
        <w:rPr>
          <w:rFonts w:ascii="Helvetica" w:hAnsi="Helvetica" w:cs="Helvetica"/>
          <w:b/>
          <w:bCs/>
          <w:sz w:val="40"/>
          <w:szCs w:val="40"/>
        </w:rPr>
      </w:r>
    </w:p>
    <w:p>
      <w:pPr>
        <w:pStyle w:val="682"/>
        <w:pBdr/>
        <w:spacing w:line="360" w:lineRule="auto"/>
        <w:ind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</w:r>
      <w:r>
        <w:rPr>
          <w:rFonts w:ascii="Helvetica" w:hAnsi="Helvetica" w:cs="Helvetica"/>
          <w:b/>
          <w:bCs/>
          <w:sz w:val="28"/>
          <w:szCs w:val="28"/>
        </w:rPr>
      </w:r>
    </w:p>
    <w:p>
      <w:pPr>
        <w:pStyle w:val="682"/>
        <w:pBdr/>
        <w:spacing w:line="360" w:lineRule="auto"/>
        <w:ind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</w:r>
      <w:r>
        <w:rPr>
          <w:rFonts w:ascii="Helvetica" w:hAnsi="Helvetica" w:cs="Helvetica"/>
          <w:b/>
          <w:bCs/>
          <w:sz w:val="28"/>
          <w:szCs w:val="28"/>
        </w:rPr>
      </w:r>
    </w:p>
    <w:p>
      <w:pPr>
        <w:pStyle w:val="682"/>
        <w:pBdr/>
        <w:spacing w:line="360" w:lineRule="auto"/>
        <w:ind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</w:r>
      <w:r>
        <w:rPr>
          <w:rFonts w:ascii="Helvetica" w:hAnsi="Helvetica" w:cs="Helvetica"/>
          <w:b/>
          <w:bCs/>
          <w:sz w:val="28"/>
          <w:szCs w:val="28"/>
        </w:rPr>
      </w:r>
    </w:p>
    <w:p>
      <w:pPr>
        <w:pStyle w:val="682"/>
        <w:pBdr/>
        <w:spacing w:line="360" w:lineRule="auto"/>
        <w: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GMINNY PROGRAM PROFILAKTYKI I ROZWIĄZYWANIA PROBLEMÓW ALKOHOLOWYCH </w:t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682"/>
        <w:pBdr/>
        <w:spacing w:line="360" w:lineRule="auto"/>
        <w: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ORAZ PRZECIWDZIAŁANIA NARKOMANII                       </w:t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682"/>
        <w:pBdr/>
        <w:spacing w:line="360" w:lineRule="auto"/>
        <w:ind/>
        <w:jc w:val="center"/>
        <w:rPr>
          <w:rFonts w:ascii="Times" w:hAnsi="Times" w:cs="Times"/>
          <w:b/>
          <w:bCs/>
          <w:sz w:val="36"/>
          <w:szCs w:val="36"/>
        </w:rPr>
      </w:pPr>
      <w:r>
        <w:rPr>
          <w:b/>
          <w:bCs/>
          <w:sz w:val="30"/>
          <w:szCs w:val="30"/>
        </w:rPr>
        <w:t xml:space="preserve">NA 2026 ROK</w:t>
      </w:r>
      <w:r>
        <w:rPr>
          <w:rFonts w:ascii="Times" w:hAnsi="Times" w:cs="Times"/>
          <w:b/>
          <w:bCs/>
          <w:sz w:val="36"/>
          <w:szCs w:val="36"/>
        </w:rPr>
      </w:r>
      <w:r>
        <w:rPr>
          <w:rFonts w:ascii="Times" w:hAnsi="Times" w:cs="Times"/>
          <w:b/>
          <w:bCs/>
          <w:sz w:val="36"/>
          <w:szCs w:val="36"/>
        </w:rPr>
      </w:r>
    </w:p>
    <w:p>
      <w:pPr>
        <w:pStyle w:val="682"/>
        <w:pBdr/>
        <w:spacing w:line="360" w:lineRule="auto"/>
        <w:ind/>
        <w:jc w:val="center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</w:r>
      <w:r>
        <w:rPr>
          <w:rFonts w:ascii="Times" w:hAnsi="Times" w:cs="Times"/>
          <w:b/>
          <w:bCs/>
          <w:sz w:val="36"/>
          <w:szCs w:val="36"/>
        </w:rPr>
      </w:r>
    </w:p>
    <w:p>
      <w:pPr>
        <w:pStyle w:val="682"/>
        <w:pBdr/>
        <w:spacing w:line="360" w:lineRule="auto"/>
        <w:ind/>
        <w:jc w:val="both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</w:r>
      <w:r>
        <w:rPr>
          <w:rFonts w:ascii="Times" w:hAnsi="Times" w:cs="Times"/>
          <w:b/>
          <w:bCs/>
          <w:sz w:val="36"/>
          <w:szCs w:val="36"/>
        </w:rPr>
      </w:r>
    </w:p>
    <w:p>
      <w:pPr>
        <w:pStyle w:val="682"/>
        <w:pBdr/>
        <w:spacing/>
        <w:ind/>
        <w:jc w:val="both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</w:r>
      <w:r>
        <w:rPr>
          <w:rFonts w:ascii="Times" w:hAnsi="Times" w:cs="Times"/>
          <w:b/>
          <w:bCs/>
          <w:sz w:val="36"/>
          <w:szCs w:val="36"/>
        </w:rPr>
      </w:r>
    </w:p>
    <w:p>
      <w:pPr>
        <w:pStyle w:val="682"/>
        <w:pBdr/>
        <w:spacing/>
        <w:ind/>
        <w:jc w:val="both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</w:r>
      <w:r>
        <w:rPr>
          <w:rFonts w:ascii="Times" w:hAnsi="Times" w:cs="Times"/>
          <w:b/>
          <w:bCs/>
          <w:sz w:val="36"/>
          <w:szCs w:val="36"/>
        </w:rPr>
      </w:r>
    </w:p>
    <w:p>
      <w:pPr>
        <w:pStyle w:val="682"/>
        <w:pBdr/>
        <w:spacing/>
        <w:ind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</w:r>
      <w:r>
        <w:rPr>
          <w:rFonts w:ascii="Times" w:hAnsi="Times" w:cs="Times"/>
          <w:b/>
          <w:bCs/>
          <w:sz w:val="36"/>
          <w:szCs w:val="36"/>
        </w:rPr>
      </w:r>
    </w:p>
    <w:p>
      <w:pPr>
        <w:pStyle w:val="682"/>
        <w:pBdr/>
        <w:spacing/>
        <w:ind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jc w:val="both"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jc w:val="both"/>
        <w:rPr>
          <w:rFonts w:ascii="Times" w:hAnsi="Times" w:cs="Times"/>
        </w:rPr>
      </w:pPr>
      <w:r>
        <w:rPr>
          <w:rFonts w:ascii="Times" w:hAnsi="Times" w:cs="Times"/>
        </w:rPr>
      </w:r>
      <w:r>
        <w:rPr>
          <w:rFonts w:ascii="Times" w:hAnsi="Times" w:cs="Times"/>
        </w:rPr>
      </w:r>
    </w:p>
    <w:p>
      <w:pPr>
        <w:pStyle w:val="682"/>
        <w:pBdr/>
        <w:spacing/>
        <w:ind/>
        <w:jc w:val="both"/>
        <w:rPr/>
      </w:pPr>
      <w:r>
        <w:t xml:space="preserve">Program opracowany przez członków Gminnej Komisji Rozwiązywania Problemów Alkoholowych w następującym składzie:</w:t>
      </w:r>
      <w:r/>
    </w:p>
    <w:p>
      <w:pPr>
        <w:pStyle w:val="682"/>
        <w:pBdr/>
        <w:spacing/>
        <w:ind/>
        <w:jc w:val="both"/>
        <w:rPr/>
      </w:pPr>
      <w:r/>
      <w:r/>
    </w:p>
    <w:p>
      <w:pPr>
        <w:pStyle w:val="682"/>
        <w:pBdr/>
        <w:spacing/>
        <w:ind/>
        <w:rPr/>
      </w:pPr>
      <w:r>
        <w:t xml:space="preserve">P. Eugenia Ochrin-Iwanowska </w:t>
      </w:r>
      <w:r/>
    </w:p>
    <w:p>
      <w:pPr>
        <w:pStyle w:val="682"/>
        <w:pBdr/>
        <w:spacing/>
        <w:ind/>
        <w:rPr/>
      </w:pPr>
      <w:r>
        <w:t xml:space="preserve">P. Małgorzata Wojtas</w:t>
      </w:r>
      <w:r/>
    </w:p>
    <w:p>
      <w:pPr>
        <w:pStyle w:val="682"/>
        <w:pBdr/>
        <w:spacing/>
        <w:ind/>
        <w:rPr/>
      </w:pPr>
      <w:r>
        <w:t xml:space="preserve">P. Ewa Pacholczyk</w:t>
      </w:r>
      <w:r/>
    </w:p>
    <w:p>
      <w:pPr>
        <w:pStyle w:val="682"/>
        <w:pBdr/>
        <w:spacing/>
        <w:ind/>
        <w:rPr/>
      </w:pPr>
      <w:r>
        <w:t xml:space="preserve">P. Krzysztof Wołczuk </w:t>
      </w:r>
      <w:r/>
    </w:p>
    <w:p>
      <w:pPr>
        <w:pStyle w:val="682"/>
        <w:pBdr/>
        <w:spacing/>
        <w:ind/>
        <w:rPr/>
      </w:pPr>
      <w:r>
        <w:t xml:space="preserve">P. Katarzyna Chopiak </w:t>
      </w:r>
      <w:r/>
    </w:p>
    <w:p>
      <w:pPr>
        <w:pStyle w:val="682"/>
        <w:pBdr/>
        <w:spacing/>
        <w:ind/>
        <w:rPr/>
      </w:pPr>
      <w:r>
        <w:t xml:space="preserve">P. Renata Kozińska</w:t>
      </w:r>
      <w:r/>
    </w:p>
    <w:p>
      <w:pPr>
        <w:pStyle w:val="682"/>
        <w:pBdr/>
        <w:spacing/>
        <w:ind/>
        <w:rPr/>
      </w:pPr>
      <w:r/>
      <w:r/>
    </w:p>
    <w:p w14:paraId="4008E5EF"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highlight w:val="none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highlight w:val="none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highlight w:val="none"/>
          <w:lang w:eastAsia="pl-PL"/>
        </w:rPr>
      </w:r>
    </w:p>
    <w:p w14:paraId="47AF0672">
      <w:pPr>
        <w:pStyle w:val="682"/>
        <w:pBdr/>
        <w:spacing w:after="0" w:before="0" w:line="240" w:lineRule="auto"/>
        <w:ind/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highlight w:val="none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highlight w:val="none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highlight w:val="none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highlight w:val="none"/>
          <w:lang w:eastAsia="pl-PL"/>
        </w:rPr>
      </w:r>
    </w:p>
    <w:p>
      <w:pPr>
        <w:pStyle w:val="682"/>
        <w:pBdr/>
        <w:spacing w:after="0" w:before="0" w:line="240" w:lineRule="auto"/>
        <w:ind/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highlight w:val="none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/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/>
    </w:p>
    <w:p>
      <w:pPr>
        <w:pStyle w:val="682"/>
        <w:pBdr/>
        <w:spacing/>
        <w:ind/>
        <w:rPr/>
      </w:pPr>
      <w:r/>
      <w:r/>
    </w:p>
    <w:p>
      <w:pPr>
        <w:pStyle w:val="682"/>
        <w:pBdr/>
        <w:spacing/>
        <w:ind/>
        <w:rPr/>
      </w:pPr>
      <w:r/>
      <w:r/>
    </w:p>
    <w:p>
      <w:pPr>
        <w:pStyle w:val="682"/>
        <w:pBdr/>
        <w:spacing/>
        <w:ind/>
        <w:rPr>
          <w:b/>
          <w:bCs/>
          <w:iCs/>
        </w:rPr>
      </w:pPr>
      <w:r>
        <w:rPr>
          <w:b/>
          <w:bCs/>
          <w:iCs/>
        </w:rPr>
        <w:t xml:space="preserve">1. WSTĘP I PODSTAWA PRAWNA PROGRAMU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82"/>
        <w:pBdr/>
        <w:spacing/>
        <w:ind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82"/>
        <w:pBdr/>
        <w:spacing w:line="276" w:lineRule="auto"/>
        <w:ind w:right="0" w:firstLine="284"/>
        <w:jc w:val="both"/>
        <w:rPr>
          <w:sz w:val="20"/>
          <w:szCs w:val="20"/>
        </w:rPr>
      </w:pPr>
      <w:r>
        <w:rPr>
          <w:iCs/>
        </w:rPr>
        <w:t xml:space="preserve">Gminny Program Profilaktyki i Rozwiązywania Problemów Alkoholowych                                                       oraz Przeciwdziałania Narkomanii na 2026 rok, zwany dalej „Programem”, określa sposób realizacji zadań własnych gminy wynikających z</w:t>
      </w:r>
      <w:r>
        <w:rPr>
          <w:rFonts w:ascii="Thimes new roman" w:hAnsi="Thimes new roman" w:cs="Thimes new roman"/>
        </w:rPr>
        <w:t xml:space="preserve"> ustawy z dnia 26 października</w:t>
      </w:r>
      <w:r>
        <w:rPr>
          <w:rFonts w:ascii="Thimes new roman" w:hAnsi="Thimes new roman" w:cs="Thimes new roman"/>
        </w:rPr>
        <w:t xml:space="preserve"> 1982 r.                                    o wychowaniu w trzeźwości i przeciwdziałaniu alkoholizmowi (t. j. Dz. U. z 2023 r., poz. 2151 ze zm.), ustawy z dnia 29 lipca 2005 r. o przeciwdziałaniu narkomanii (t. j. Dz. U. z 2023 r., poz. 1939 ze zm.) oraz </w:t>
      </w:r>
      <w:r>
        <w:t xml:space="preserve">ustawy z dnia 11 września 2015 r. o zdrowiu publicznym (t.j. Dz. U. z 2024 r., poz. 1670 ze zm.).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2"/>
        <w:pBdr/>
        <w:spacing w:line="276" w:lineRule="auto"/>
        <w:ind w:right="0" w:firstLine="284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2"/>
        <w:pBdr/>
        <w:spacing w:line="276" w:lineRule="auto"/>
        <w:ind w:right="0" w:firstLine="284"/>
        <w:jc w:val="both"/>
        <w:rPr>
          <w:rFonts w:ascii="Thimes new roman" w:hAnsi="Thimes new roman" w:cs="Thimes new roman"/>
          <w:sz w:val="20"/>
          <w:szCs w:val="20"/>
          <w:lang w:eastAsia="pl-PL"/>
        </w:rPr>
      </w:pPr>
      <w:r>
        <w:t xml:space="preserve">Zgodnie z </w:t>
      </w:r>
      <w:r>
        <w:rPr>
          <w:rFonts w:ascii="Thimes new roman" w:hAnsi="Thimes new roman" w:cs="Thimes new roman"/>
        </w:rPr>
        <w:t xml:space="preserve">art. 4</w:t>
      </w:r>
      <w:r>
        <w:rPr>
          <w:rFonts w:ascii="Thimes new roman" w:hAnsi="Thimes new roman" w:cs="Thimes new roman"/>
          <w:vertAlign w:val="superscript"/>
        </w:rPr>
        <w:t xml:space="preserve">1</w:t>
      </w:r>
      <w:r>
        <w:rPr>
          <w:rFonts w:ascii="Thimes new roman" w:hAnsi="Thimes new roman" w:cs="Thimes new roman"/>
        </w:rPr>
        <w:t xml:space="preserve"> ust. 1 ustawy z dnia 26 października 1982 r. o wychowaniu w trzeźwości                            i przeciwdziałaniu alkoholizmowi (t. j. Dz. U. z 2023 r., poz. 2151 ze zm.) zadaniem gminy                                      jest </w:t>
      </w:r>
      <w:r>
        <w:rPr>
          <w:lang w:eastAsia="pl-PL"/>
        </w:rPr>
        <w:t xml:space="preserve">prowadzenie działań związanych z profilaktyką i rozwiązywaniem problemów alkoholowych oraz integracji społecznej osób uzależnionych od alkoholu.</w:t>
      </w:r>
      <w:r>
        <w:rPr>
          <w:rFonts w:ascii="Thimes new roman" w:hAnsi="Thimes new roman" w:cs="Thimes new roman"/>
          <w:sz w:val="20"/>
          <w:szCs w:val="20"/>
          <w:lang w:eastAsia="pl-PL"/>
        </w:rPr>
      </w:r>
      <w:r>
        <w:rPr>
          <w:rFonts w:ascii="Thimes new roman" w:hAnsi="Thimes new roman" w:cs="Thimes new roman"/>
          <w:sz w:val="20"/>
          <w:szCs w:val="20"/>
          <w:lang w:eastAsia="pl-PL"/>
        </w:rPr>
      </w:r>
    </w:p>
    <w:p>
      <w:pPr>
        <w:pStyle w:val="682"/>
        <w:pBdr/>
        <w:spacing w:line="276" w:lineRule="auto"/>
        <w:ind w:right="0" w:left="426"/>
        <w:rPr>
          <w:rFonts w:ascii="Thimes new roman" w:hAnsi="Thimes new roman" w:cs="Thimes new roman"/>
          <w:sz w:val="20"/>
          <w:szCs w:val="20"/>
          <w:lang w:eastAsia="pl-PL"/>
        </w:rPr>
      </w:pPr>
      <w:r>
        <w:rPr>
          <w:rFonts w:ascii="Thimes new roman" w:hAnsi="Thimes new roman" w:cs="Thimes new roman"/>
          <w:sz w:val="20"/>
          <w:szCs w:val="20"/>
          <w:lang w:eastAsia="pl-PL"/>
        </w:rPr>
      </w:r>
      <w:r>
        <w:rPr>
          <w:rFonts w:ascii="Thimes new roman" w:hAnsi="Thimes new roman" w:cs="Thimes new roman"/>
          <w:sz w:val="20"/>
          <w:szCs w:val="20"/>
          <w:lang w:eastAsia="pl-PL"/>
        </w:rPr>
      </w:r>
    </w:p>
    <w:p>
      <w:pPr>
        <w:pStyle w:val="682"/>
        <w:pBdr/>
        <w:spacing w:line="276" w:lineRule="auto"/>
        <w:ind w:right="0" w:left="426"/>
        <w:rPr>
          <w:lang w:eastAsia="pl-PL"/>
        </w:rPr>
      </w:pPr>
      <w:r>
        <w:rPr>
          <w:u w:val="single"/>
          <w:lang w:eastAsia="pl-PL"/>
        </w:rPr>
        <w:t xml:space="preserve">W szczególności zadania te obejmują: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  <w:t xml:space="preserve">1) zwiększanie dostępności pomocy terapeutycznej i rehabilitacyjnej dla osób uzależnionych                 od alkoholu;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  <w:t xml:space="preserve">2) udzielanie rodzinom, w których występują problemy alkoholowe, pomocy psychospołecznej                            i prawnej, a w szczególności ochrony przed przemocą domową;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  <w:t xml:space="preserve">3) prowadzenie profilaktycznej działalności informacyjnej i edukacyjnej oraz działalności szkoleniowej w zakresie rozwiązywania problemów alkoholowych, przeciwdziałania narkomanii oraz uzal</w:t>
      </w:r>
      <w:r>
        <w:rPr>
          <w:lang w:eastAsia="pl-PL"/>
        </w:rPr>
        <w:t xml:space="preserve">eżnieniom behawioralnym, w szczególności dla dzieci i młodzieży, w tym prowadzenie pozalekcyjnych zajęć sportowych, a także działań na rzecz dożywiania dzieci uczestniczących      w pozalekcyjnych programach opiekuńczo-wychowawczych i socjoterapeutycznych;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  <w:t xml:space="preserve">4) wspomaganie działalności instytucji, stowarzyszeń i osób fizycznych, służącej rozwiązywaniu problemów alkoholowych;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  <w:t xml:space="preserve">5) </w:t>
      </w:r>
      <w:bookmarkStart w:id="0" w:name="_Hlk97544152"/>
      <w:r>
        <w:rPr>
          <w:lang w:eastAsia="pl-PL"/>
        </w:rPr>
        <w:t xml:space="preserve">podejmowanie interwencji w związku z naruszeniem przepisów określonych w art. 13</w:t>
      </w:r>
      <w:r>
        <w:rPr>
          <w:vertAlign w:val="superscript"/>
          <w:lang w:eastAsia="pl-PL"/>
        </w:rPr>
        <w:t xml:space="preserve">1</w:t>
      </w:r>
      <w:r>
        <w:rPr>
          <w:lang w:eastAsia="pl-PL"/>
        </w:rPr>
        <w:t xml:space="preserve"> i 15 ustawy oraz występowanie przed sądem w charakterze oskarżyciela publicznego;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sz w:val="20"/>
          <w:szCs w:val="20"/>
          <w:lang w:eastAsia="pl-PL"/>
        </w:rPr>
      </w:pPr>
      <w:r/>
      <w:bookmarkEnd w:id="0"/>
      <w:r>
        <w:rPr>
          <w:lang w:eastAsia="pl-PL"/>
        </w:rPr>
        <w:t xml:space="preserve">6) wspieranie zatrudnienia socjalnego przez organizowanie i finansowanie centrów integracji społecznej i klubów integracji społecznej.</w:t>
      </w:r>
      <w:r>
        <w:rPr>
          <w:sz w:val="20"/>
          <w:szCs w:val="20"/>
          <w:lang w:eastAsia="pl-PL"/>
        </w:rPr>
      </w:r>
      <w:r>
        <w:rPr>
          <w:sz w:val="20"/>
          <w:szCs w:val="20"/>
          <w:lang w:eastAsia="pl-PL"/>
        </w:rPr>
      </w:r>
    </w:p>
    <w:p>
      <w:pPr>
        <w:pStyle w:val="682"/>
        <w:pBdr/>
        <w:spacing w:line="276" w:lineRule="auto"/>
        <w:ind w:right="0" w:firstLine="284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</w:r>
      <w:r>
        <w:rPr>
          <w:sz w:val="20"/>
          <w:szCs w:val="20"/>
          <w:lang w:eastAsia="pl-PL"/>
        </w:rPr>
      </w:r>
    </w:p>
    <w:p>
      <w:pPr>
        <w:pStyle w:val="682"/>
        <w:pBdr/>
        <w:spacing w:line="276" w:lineRule="auto"/>
        <w:ind w:right="0" w:firstLine="284"/>
        <w:jc w:val="both"/>
        <w:rPr>
          <w:lang w:eastAsia="pl-PL"/>
        </w:rPr>
      </w:pPr>
      <w:r>
        <w:t xml:space="preserve">Zgodnie z art. 10 ust. 1 ustawy z dnia </w:t>
      </w:r>
      <w:r>
        <w:rPr>
          <w:rFonts w:ascii="Thimes new roman" w:hAnsi="Thimes new roman" w:cs="Thimes new roman"/>
        </w:rPr>
        <w:t xml:space="preserve">ustawy z dnia 29 lipca 2005 r. o przeciwdziałaniu narkomanii (t. j. Dz. U. z 2023 r., poz. 1939) zadaniem gminy jest: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  <w:t xml:space="preserve">1) zwiększanie dostępności pomocy terapeutycznej i rehabilitacyjnej dla osób uzależnionych                           i osób zagrożonych uzależnieniem;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  <w:t xml:space="preserve">2) udzielanie rodzinom, w których występują problemy narkomanii, pomocy psychospołecznej                         i prawnej;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  <w:t xml:space="preserve">3) prowadzenie profilaktycznej działalności informacyjnej, edukacyjnej oraz szkoleniowej w zakresie rozwiązywania p</w:t>
      </w:r>
      <w:r>
        <w:rPr>
          <w:lang w:eastAsia="pl-PL"/>
        </w:rPr>
        <w:t xml:space="preserve">roblemów narkomanii, w szczególności dla dzieci i młodzieży, w tym prowadzenie zajęć sportowo-rekreacyjnych dla uczniów, a także działań na rzecz dożywiania dzieci uczestniczących w pozalekcyjnych programach opiekuńczo-wychowawczych i socjoterapeutycznych;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</w:rPr>
      </w:r>
      <w:r>
        <w:rPr>
          <w:rFonts w:eastAsia="Times New Roman"/>
          <w:b/>
          <w:bCs/>
          <w:color w:val="ff3333"/>
          <w:sz w:val="20"/>
          <w:szCs w:val="20"/>
        </w:rPr>
      </w:r>
    </w:p>
    <w:p>
      <w:pPr>
        <w:pStyle w:val="682"/>
        <w:pBdr/>
        <w:spacing w:after="0" w:before="0" w:line="240" w:lineRule="auto"/>
        <w:ind/>
        <w:rPr>
          <w:lang w:eastAsia="pl-PL"/>
        </w:rPr>
      </w:pPr>
      <w:r>
        <w:rPr>
          <w:rFonts w:eastAsia="Times New Roman"/>
          <w:b/>
          <w:bCs/>
          <w:color w:val="ff3333"/>
          <w:sz w:val="20"/>
          <w:szCs w:val="20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</w:rPr>
        <w:t xml:space="preserve">BRANIEWO</w:t>
      </w: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>
          <w:lang w:eastAsia="pl-PL"/>
        </w:rPr>
      </w:pPr>
      <w:r>
        <w:rPr>
          <w:lang w:eastAsia="pl-PL"/>
        </w:rPr>
      </w:r>
      <w:r>
        <w:rPr>
          <w:lang w:eastAsia="pl-PL"/>
        </w:rPr>
      </w:r>
    </w:p>
    <w:p>
      <w:pPr>
        <w:pStyle w:val="682"/>
        <w:pBdr/>
        <w:spacing w:line="276" w:lineRule="auto"/>
        <w:ind/>
        <w:jc w:val="both"/>
        <w:rPr/>
      </w:pPr>
      <w:r>
        <w:t xml:space="preserve">4) wspomaganie działań instytucji, organizacji pozarządowych i osób fizycznych, służących rozwiązywaniu problemów narkomanii.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5) pomoc społeczną osobom uzależnionym i rodzinom osób uzależnionych dotkniętym ubóstwem i wykluczeniem społecznym i integrowanie ze środowiskiem lokalnym tych osób                         z wykorzystaniem pracy socjalnej i kontraktu socjalnego.</w:t>
      </w:r>
      <w:r/>
    </w:p>
    <w:p>
      <w:pPr>
        <w:pStyle w:val="682"/>
        <w:pBdr/>
        <w:spacing w:line="276" w:lineRule="auto"/>
        <w:ind/>
        <w:jc w:val="both"/>
        <w:rPr/>
      </w:pPr>
      <w:r/>
      <w:r/>
    </w:p>
    <w:p>
      <w:pPr>
        <w:pStyle w:val="682"/>
        <w:pBdr/>
        <w:spacing w:line="276" w:lineRule="auto"/>
        <w:ind/>
        <w:jc w:val="both"/>
        <w:rPr>
          <w:sz w:val="20"/>
          <w:szCs w:val="20"/>
          <w:lang w:eastAsia="pl-PL"/>
        </w:rPr>
      </w:pPr>
      <w:r>
        <w:t xml:space="preserve">Realizacja zadań, o których mowa, jest prowadzona w postaci Gminnego Programu Profilaktyki i Rozwiązywania Problemów Alkoholowych i Przeciwdziałania Narkomanii, zwanego dalej Programem.</w:t>
      </w:r>
      <w:r>
        <w:rPr>
          <w:sz w:val="20"/>
          <w:szCs w:val="20"/>
          <w:lang w:eastAsia="pl-PL"/>
        </w:rPr>
      </w:r>
      <w:r>
        <w:rPr>
          <w:sz w:val="20"/>
          <w:szCs w:val="20"/>
          <w:lang w:eastAsia="pl-PL"/>
        </w:rPr>
      </w:r>
    </w:p>
    <w:p>
      <w:pPr>
        <w:pStyle w:val="682"/>
        <w:pBdr/>
        <w:spacing w:line="276" w:lineRule="auto"/>
        <w:ind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</w:r>
      <w:r>
        <w:rPr>
          <w:sz w:val="20"/>
          <w:szCs w:val="20"/>
          <w:lang w:eastAsia="pl-PL"/>
        </w:rPr>
      </w:r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Gminny Program Profilaktyki i Rozwiązywania Problemów Alkoholowych                                                  i Przeciwd</w:t>
      </w:r>
      <w:r>
        <w:t xml:space="preserve">ziałania Narkomanii na 2026 rok jest kontynuacją działań z poprzednich lat.                    Planuje się podejmowanie również nowych przedsięwzięć, które mają na celu zwiększenie skuteczności działań w zakresie ograniczenia wszelkiego rodzaju uzależnień.</w:t>
      </w:r>
      <w:r/>
    </w:p>
    <w:p>
      <w:pPr>
        <w:pStyle w:val="682"/>
        <w:pBdr/>
        <w:spacing w:line="276" w:lineRule="auto"/>
        <w:ind/>
        <w:rPr/>
      </w:pPr>
      <w:r/>
      <w:r/>
    </w:p>
    <w:p>
      <w:pPr>
        <w:pStyle w:val="682"/>
        <w:pBdr/>
        <w:spacing/>
        <w:ind/>
        <w:rPr>
          <w:b/>
          <w:bCs/>
          <w:iCs/>
        </w:rPr>
      </w:pPr>
      <w:r>
        <w:rPr>
          <w:b/>
          <w:bCs/>
          <w:iCs/>
        </w:rPr>
        <w:t xml:space="preserve">2. DIAGNOZA PROBLEMÓW ALKOHOLOWYCH I NARKOTYKOWYCH 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82"/>
        <w:pBdr/>
        <w:spacing/>
        <w:ind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Problemy wynikające z nadużywania alkoholu, stosowania środków uzależniających                                        i stosowania przemocy w rodzinie stanowią jedną z ważniejszych kwestii społecznych.</w:t>
      </w:r>
      <w:r/>
    </w:p>
    <w:p>
      <w:pPr>
        <w:pStyle w:val="682"/>
        <w:pBdr/>
        <w:spacing w:line="276" w:lineRule="auto"/>
        <w:ind/>
        <w:jc w:val="both"/>
        <w:rPr>
          <w:color w:val="ff0000"/>
          <w:sz w:val="20"/>
          <w:szCs w:val="20"/>
        </w:rPr>
      </w:pPr>
      <w:r>
        <w:t xml:space="preserve">Zjawiska te mają istotny wpływ na poczucie bezpieczeństwa społecznego, stan</w:t>
      </w:r>
      <w:r>
        <w:t xml:space="preserve"> zdrowia, zdolność do konkurencji na wymagającym rynku pracy, a także na relacje interpersonalne                        w środowisku rodzinnym. Alkoholizm i narkomania pociąga za sobą degradację osobistą danej jednostki i jej rodziny, załamanie się procesó</w:t>
      </w:r>
      <w:r>
        <w:t xml:space="preserve">w rozwojowych u dzieci, ponadto wzmaga występowanie przemocy i prowadzi do współuzależnienia całej rodziny. Koszty ponoszone przez społeczeństwo w związku z nadużywaniem alkoholu i środków uzależniających dotyczą zarówno sfery społecznej jak i materialnej.</w:t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pStyle w:val="682"/>
        <w:pBdr/>
        <w:spacing w:line="276" w:lineRule="auto"/>
        <w:ind w:right="0" w:firstLine="284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pStyle w:val="682"/>
        <w:pBdr/>
        <w:spacing w:line="276" w:lineRule="auto"/>
        <w:ind w:right="0" w:firstLine="284"/>
        <w:jc w:val="both"/>
        <w:rPr>
          <w:color w:val="ff0000"/>
          <w:sz w:val="20"/>
          <w:szCs w:val="20"/>
        </w:rPr>
      </w:pPr>
      <w:r>
        <w:rPr>
          <w:color w:val="000000"/>
        </w:rPr>
        <w:t xml:space="preserve">Gmina Braniewo obejmuje swoim zasięgiem 60 miejscowości. Jest to dość rozległy teren                     o niedużej gęstości zaludnienia. Liczba mieszkańców na koniec 2025 roku wynosiła 5609 osób.</w:t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pStyle w:val="751"/>
        <w:pBdr/>
        <w:spacing w:line="276" w:lineRule="auto"/>
        <w:ind w:right="0" w:left="0"/>
        <w:rPr>
          <w:rFonts w:ascii="Times New Roman" w:hAnsi="Times New Roman" w:cs="Times New Roman"/>
          <w:b/>
          <w:iCs/>
          <w:sz w:val="24"/>
          <w:szCs w:val="24"/>
          <w:u w:val="single"/>
          <w:lang w:val="pl-PL"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pl-PL" w:eastAsia="pl-PL"/>
        </w:rPr>
        <w:t xml:space="preserve">Dane dotyczące zjawiska problemów alkoholowych w Gminie Braniewo zanotowane przez GKPRPA, Punkt konsultacyjny w Lipowinie, GOPS w Braniewie, KPP w Braniewie 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pl-PL" w:eastAsia="pl-PL"/>
        </w:rPr>
      </w: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pl-PL" w:eastAsia="pl-PL"/>
        </w:rPr>
      </w:r>
    </w:p>
    <w:p>
      <w:pPr>
        <w:pStyle w:val="751"/>
        <w:pBdr/>
        <w:spacing w:line="276" w:lineRule="auto"/>
        <w:ind w:right="0" w:left="360"/>
        <w:rPr>
          <w:rFonts w:ascii="Times New Roman" w:hAnsi="Times New Roman" w:cs="Times New Roman"/>
          <w:b/>
          <w:iCs/>
          <w:sz w:val="24"/>
          <w:szCs w:val="24"/>
          <w:u w:val="single"/>
          <w:lang w:val="pl-PL"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pl-PL" w:eastAsia="pl-PL"/>
        </w:rPr>
      </w: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pl-PL" w:eastAsia="pl-PL"/>
        </w:rPr>
      </w:r>
    </w:p>
    <w:p>
      <w:pPr>
        <w:pStyle w:val="751"/>
        <w:numPr>
          <w:ilvl w:val="0"/>
          <w:numId w:val="6"/>
        </w:numPr>
        <w:pBdr/>
        <w:tabs>
          <w:tab w:val="left" w:leader="none" w:pos="284"/>
        </w:tabs>
        <w:spacing w:line="276" w:lineRule="auto"/>
        <w:ind w:right="0" w:hanging="142" w:left="142"/>
        <w:rPr>
          <w:rFonts w:ascii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pl-PL" w:eastAsia="pl-PL" w:bidi="en-US"/>
        </w:rPr>
        <w:t xml:space="preserve">Gminna Komisja Rozwiązywania Problemów Alkoholowych</w:t>
      </w:r>
      <w:r>
        <w:rPr>
          <w:rFonts w:ascii="Times New Roman" w:hAnsi="Times New Roman" w:cs="Times New Roman"/>
          <w:b/>
          <w:iCs/>
          <w:sz w:val="20"/>
          <w:szCs w:val="20"/>
          <w:lang w:eastAsia="pl-PL"/>
        </w:rPr>
      </w:r>
      <w:r>
        <w:rPr>
          <w:rFonts w:ascii="Times New Roman" w:hAnsi="Times New Roman" w:cs="Times New Roman"/>
          <w:b/>
          <w:iCs/>
          <w:sz w:val="20"/>
          <w:szCs w:val="20"/>
          <w:lang w:eastAsia="pl-PL"/>
        </w:rPr>
      </w:r>
    </w:p>
    <w:p>
      <w:pPr>
        <w:pStyle w:val="751"/>
        <w:pBdr/>
        <w:spacing w:line="276" w:lineRule="auto"/>
        <w:ind w:right="0" w:left="0"/>
        <w:rPr>
          <w:rFonts w:ascii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iCs/>
          <w:sz w:val="20"/>
          <w:szCs w:val="20"/>
          <w:lang w:eastAsia="pl-PL"/>
        </w:rPr>
      </w:r>
      <w:r>
        <w:rPr>
          <w:rFonts w:ascii="Times New Roman" w:hAnsi="Times New Roman" w:cs="Times New Roman"/>
          <w:b/>
          <w:iCs/>
          <w:sz w:val="20"/>
          <w:szCs w:val="20"/>
          <w:lang w:eastAsia="pl-PL"/>
        </w:rPr>
      </w:r>
    </w:p>
    <w:p>
      <w:pPr>
        <w:pStyle w:val="751"/>
        <w:pBdr/>
        <w:spacing w:line="276" w:lineRule="auto"/>
        <w:ind w:right="0" w:left="0"/>
        <w:rPr>
          <w:rFonts w:ascii="Times New Roman" w:hAnsi="Times New Roman" w:eastAsia="TimesNewRomanPSMT" w:cs="Times New Roman"/>
          <w:sz w:val="24"/>
          <w:szCs w:val="24"/>
          <w:lang w:val="pl-PL"/>
        </w:rPr>
      </w:pPr>
      <w:r>
        <w:rPr>
          <w:rFonts w:ascii="Times New Roman" w:hAnsi="Times New Roman" w:eastAsia="TimesNewRomanPSMT" w:cs="Times New Roman"/>
          <w:sz w:val="24"/>
          <w:szCs w:val="24"/>
          <w:lang w:val="pl-PL"/>
        </w:rPr>
        <w:t xml:space="preserve">Rozwiązywaniem problemów uzależnień na terenie Gminy Braniewo zajmuje się  Gminna Komisja Rozwiązywania Problemów Alkoholowych, która podejmuje czynności zobowiązujące poddaniu się leczeniu odwykowemu wobec os</w:t>
      </w:r>
      <w:r>
        <w:rPr>
          <w:rFonts w:ascii="Times New Roman" w:hAnsi="Times New Roman" w:eastAsia="TimesNewRomanPSMT" w:cs="Times New Roman"/>
          <w:sz w:val="24"/>
          <w:szCs w:val="24"/>
          <w:lang w:val="pl-PL"/>
        </w:rPr>
        <w:t xml:space="preserve">ób uzależnionych od alkoholu, będących często sprawcami przemocy. Komisja inicjuje działania związane z profilaktyką i rozwiązywaniem problemów alkoholowych oraz przeciwdziałaniem przemocy w rodzinie, z integracją  społeczną osób uzależnionych od alkoholu;</w:t>
      </w:r>
      <w:r>
        <w:rPr>
          <w:rFonts w:ascii="Times New Roman" w:hAnsi="Times New Roman" w:eastAsia="TimesNewRomanPSMT" w:cs="Times New Roman"/>
          <w:sz w:val="24"/>
          <w:szCs w:val="24"/>
          <w:lang w:val="pl-PL"/>
        </w:rPr>
        <w:t xml:space="preserve"> podejmuje czynności w zakresie obowiązku poddania                             się leczeniu odwykowemu, kieruje na badania przez biegłego psychologa i psychiatrę w celu wydania opinii w  przedmiocie uzależnienia od alkoholu i wskazania zakładu leczniczego.</w:t>
      </w:r>
      <w:r>
        <w:rPr>
          <w:rFonts w:ascii="Times New Roman" w:hAnsi="Times New Roman" w:eastAsia="TimesNewRomanPSMT" w:cs="Times New Roman"/>
          <w:sz w:val="24"/>
          <w:szCs w:val="24"/>
          <w:lang w:val="pl-PL"/>
        </w:rPr>
      </w:r>
      <w:r>
        <w:rPr>
          <w:rFonts w:ascii="Times New Roman" w:hAnsi="Times New Roman" w:eastAsia="TimesNewRomanPSMT" w:cs="Times New Roman"/>
          <w:sz w:val="24"/>
          <w:szCs w:val="24"/>
          <w:lang w:val="pl-PL"/>
        </w:rPr>
      </w:r>
    </w:p>
    <w:p>
      <w:pPr>
        <w:pStyle w:val="751"/>
        <w:pBdr/>
        <w:spacing w:line="276" w:lineRule="auto"/>
        <w:ind w:right="0" w:left="360"/>
        <w:rPr>
          <w:rFonts w:ascii="Times New Roman" w:hAnsi="Times New Roman" w:eastAsia="TimesNewRomanPSMT" w:cs="Times New Roman"/>
          <w:sz w:val="24"/>
          <w:szCs w:val="24"/>
          <w:lang w:val="pl-PL"/>
        </w:rPr>
      </w:pPr>
      <w:r>
        <w:rPr>
          <w:rFonts w:ascii="Times New Roman" w:hAnsi="Times New Roman" w:eastAsia="TimesNewRomanPSMT" w:cs="Times New Roman"/>
          <w:sz w:val="24"/>
          <w:szCs w:val="24"/>
          <w:lang w:val="pl-PL"/>
        </w:rPr>
      </w:r>
      <w:r>
        <w:rPr>
          <w:rFonts w:ascii="Times New Roman" w:hAnsi="Times New Roman" w:eastAsia="TimesNewRomanPSMT" w:cs="Times New Roman"/>
          <w:sz w:val="24"/>
          <w:szCs w:val="24"/>
          <w:lang w:val="pl-PL"/>
        </w:rPr>
      </w:r>
    </w:p>
    <w:p>
      <w:pPr>
        <w:pStyle w:val="751"/>
        <w:pBdr/>
        <w:spacing w:line="276" w:lineRule="auto"/>
        <w:ind w:right="0" w:left="360"/>
        <w:rPr>
          <w:rFonts w:ascii="Times New Roman" w:hAnsi="Times New Roman" w:eastAsia="TimesNewRomanPSMT" w:cs="Times New Roman"/>
          <w:sz w:val="24"/>
          <w:szCs w:val="24"/>
          <w:lang w:val="pl-PL"/>
        </w:rPr>
      </w:pPr>
      <w:r>
        <w:rPr>
          <w:rFonts w:ascii="Times New Roman" w:hAnsi="Times New Roman" w:eastAsia="TimesNewRomanPSMT" w:cs="Times New Roman"/>
          <w:sz w:val="24"/>
          <w:szCs w:val="24"/>
          <w:lang w:val="pl-PL"/>
        </w:rPr>
      </w:r>
      <w:r>
        <w:rPr>
          <w:rFonts w:ascii="Times New Roman" w:hAnsi="Times New Roman" w:eastAsia="TimesNewRomanPSMT" w:cs="Times New Roman"/>
          <w:sz w:val="24"/>
          <w:szCs w:val="24"/>
          <w:lang w:val="pl-PL"/>
        </w:rPr>
      </w:r>
    </w:p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/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/>
    </w:p>
    <w:p>
      <w:pPr>
        <w:pStyle w:val="751"/>
        <w:pBdr/>
        <w:spacing w:line="276" w:lineRule="auto"/>
        <w:ind w:right="0" w:left="360"/>
        <w:rPr>
          <w:rFonts w:ascii="Cambria" w:hAnsi="Cambria" w:cs="Cambria"/>
          <w:b/>
          <w:bCs/>
          <w:sz w:val="22"/>
          <w:szCs w:val="22"/>
        </w:rPr>
      </w:pPr>
      <w:r>
        <w:t xml:space="preserve">Działalność GKRPA w poszczególnych latach:</w:t>
      </w:r>
      <w:r>
        <w:rPr>
          <w:rFonts w:ascii="Cambria" w:hAnsi="Cambria" w:cs="Cambria"/>
          <w:b/>
          <w:bCs/>
          <w:sz w:val="22"/>
          <w:szCs w:val="22"/>
        </w:rPr>
      </w:r>
      <w:r>
        <w:rPr>
          <w:rFonts w:ascii="Cambria" w:hAnsi="Cambria" w:cs="Cambria"/>
          <w:b/>
          <w:bCs/>
          <w:sz w:val="22"/>
          <w:szCs w:val="22"/>
        </w:rPr>
      </w:r>
    </w:p>
    <w:tbl>
      <w:tblPr>
        <w:tblInd w:w="284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861"/>
        <w:gridCol w:w="1809"/>
        <w:gridCol w:w="1593"/>
        <w:gridCol w:w="1667"/>
      </w:tblGrid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GKRPA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>
                <w:rFonts w:ascii="Cambria" w:hAnsi="Cambria" w:cs="Cambria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ff0000"/>
                <w:sz w:val="22"/>
                <w:szCs w:val="22"/>
              </w:rPr>
            </w:r>
            <w:r>
              <w:rPr>
                <w:rFonts w:ascii="Cambria" w:hAnsi="Cambria" w:cs="Cambria"/>
                <w:b/>
                <w:bCs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2023 r.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2024 r.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2025 r.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both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Posiedzenia GKRPA (ogółem)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both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Ogólne posiedzenie Komisji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Posiedzenie podkomisji interwencyjno-motywującej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both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Przeprowadzone rozmowy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both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Kontrole punktów sprzedaży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both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Postanowienia opiniujące lokalizację punktów sprzedaży napojów alkoholowych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4  </w:t>
            </w:r>
            <w:r/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Działalność podkomisji interwencyjno-motywującej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both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Wniosków o leczenie odwykowe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19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both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Zleceń przeprowadzenia badania przez biegłych sądowych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5</w:t>
            </w:r>
            <w:r/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both"/>
              <w:rPr/>
            </w:pPr>
            <w:r>
              <w:rPr>
                <w:rFonts w:ascii="Cambria" w:hAnsi="Cambria" w:cs="Cambria"/>
                <w:sz w:val="22"/>
                <w:szCs w:val="22"/>
              </w:rPr>
              <w:t xml:space="preserve">Wniosków do Sądu w sprawie obowiązku leczenia odwykowego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jc w:val="center"/>
              <w:rPr/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82"/>
              <w:pBdr/>
              <w:spacing w:line="360" w:lineRule="auto"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5   </w:t>
            </w:r>
            <w:r/>
          </w:p>
        </w:tc>
      </w:tr>
    </w:tbl>
    <w:p>
      <w:pPr>
        <w:pStyle w:val="682"/>
        <w:pBdr/>
        <w:spacing w:line="276" w:lineRule="auto"/>
        <w:ind w:right="0" w:firstLine="284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line="276" w:lineRule="auto"/>
        <w:ind w:right="0" w:firstLine="142"/>
        <w:jc w:val="both"/>
        <w:rPr/>
      </w:pPr>
      <w:r>
        <w:t xml:space="preserve">Gminna Komisja Rozwiązywania Problemów Alkoholowych w Braniewie współdziałając z:</w:t>
      </w:r>
      <w:r/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- Punktem Konsultacyjnym w Lipowinie</w:t>
      </w:r>
      <w:r/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- Gminnym Ośrodkiem Pomocy Społecznej w Braniewie, </w:t>
      </w:r>
      <w:r/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- Komendą Powiatową Policji w Braniewie, Sądem Rejonowym w Braniewie, </w:t>
      </w:r>
      <w:r/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- Poradnią „PULS” w Braniewie, Oddziałem Psychiatrycznym Szpitala we Fromborku</w:t>
      </w:r>
      <w:r/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- Zespołem Interdyscyplinarnym-Grupą Roboczą w Gminie Braniewo, </w:t>
      </w:r>
      <w:r/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- Grupami wsparcia AA, </w:t>
      </w:r>
      <w:r/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- Kuratorami zawodowymi i społecznymi, </w:t>
      </w:r>
      <w:r/>
    </w:p>
    <w:p>
      <w:pPr>
        <w:pStyle w:val="682"/>
        <w:pBdr/>
        <w:spacing w:line="276" w:lineRule="auto"/>
        <w:ind w:right="0" w:firstLine="284"/>
        <w:jc w:val="both"/>
        <w:rPr>
          <w:color w:val="ff0000"/>
        </w:rPr>
      </w:pPr>
      <w:r>
        <w:t xml:space="preserve">- Centrum Integracji Społecznej w Braniewie. </w:t>
      </w: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line="276" w:lineRule="auto"/>
        <w:ind w:right="0" w:firstLine="284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82"/>
        <w:numPr>
          <w:ilvl w:val="0"/>
          <w:numId w:val="6"/>
        </w:numPr>
        <w:pBdr/>
        <w:spacing w:line="276" w:lineRule="auto"/>
        <w:ind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Punkt konsultacyjny w Lipowinie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82"/>
        <w:pBdr/>
        <w:spacing w:line="276" w:lineRule="auto"/>
        <w:ind w:right="0" w:left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b/>
          <w:bCs/>
        </w:rPr>
      </w:pPr>
      <w:r>
        <w:t xml:space="preserve">Punkt prowadzi </w:t>
      </w:r>
      <w:bookmarkStart w:id="1" w:name="_Hlk97628257"/>
      <w:r>
        <w:t xml:space="preserve">poradnictwo i profilaktykę w zakresie uzależnień od alkoholu </w:t>
        <w:br w:type="textWrapping" w:clear="all"/>
        <w:t xml:space="preserve">i narkotyków </w:t>
      </w:r>
      <w:bookmarkEnd w:id="1"/>
      <w:r>
        <w:t xml:space="preserve">w zakresie:</w:t>
      </w: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 w:right="0" w:left="72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/>
      </w:pPr>
      <w:r>
        <w:t xml:space="preserve">dostarczania informacji o możliwości podejmowania profesjonalnej terapii w placówkach leczenia uzależnień,</w:t>
      </w:r>
      <w:r/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>
          <w:bCs/>
        </w:rPr>
      </w:pPr>
      <w:r>
        <w:t xml:space="preserve">motywowania i kierowania do leczenia osób uzależnionych jak i osób współuzależnionych,</w:t>
      </w:r>
      <w:r>
        <w:rPr>
          <w:bCs/>
        </w:rPr>
      </w:r>
      <w:r>
        <w:rPr>
          <w:bCs/>
        </w:rPr>
      </w:r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>
          <w:bCs/>
        </w:rPr>
      </w:pPr>
      <w:r>
        <w:rPr>
          <w:bCs/>
        </w:rPr>
        <w:t xml:space="preserve">motywowania osób pijących, ryzykownie i szkodliwie do zmiany szkodliwego wzrostu picia,</w:t>
      </w:r>
      <w:r>
        <w:rPr>
          <w:bCs/>
        </w:rPr>
      </w:r>
      <w:r>
        <w:rPr>
          <w:bCs/>
        </w:rPr>
      </w:r>
    </w:p>
    <w:p>
      <w:pPr>
        <w:pStyle w:val="682"/>
        <w:pBdr/>
        <w:spacing w:line="276" w:lineRule="auto"/>
        <w:ind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>
          <w:bCs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>
        <w:rPr>
          <w:bCs/>
        </w:rPr>
      </w:r>
      <w:r>
        <w:rPr>
          <w:bCs/>
        </w:rPr>
      </w:r>
    </w:p>
    <w:p>
      <w:pPr>
        <w:pStyle w:val="682"/>
        <w:pBdr/>
        <w:spacing w:line="276" w:lineRule="auto"/>
        <w:ind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>
          <w:bCs/>
        </w:rPr>
      </w:pPr>
      <w:r>
        <w:rPr>
          <w:bCs/>
        </w:rPr>
        <w:t xml:space="preserve">udzielania wsparcia i pomocy psychospołecznej szczególnie osobom po zakończonym leczeniu odwykowym,</w:t>
      </w:r>
      <w:r>
        <w:rPr>
          <w:bCs/>
        </w:rPr>
      </w:r>
      <w:r>
        <w:rPr>
          <w:bCs/>
        </w:rPr>
      </w:r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>
          <w:bCs/>
        </w:rPr>
      </w:pPr>
      <w:r>
        <w:rPr>
          <w:bCs/>
        </w:rPr>
        <w:t xml:space="preserve">rozpoznawania zjawisk przemocy domowej, udzielanie stosownego wsparcia i informacji o możliwościach uzyskania pomocy, inicjonowanie interwencji w przypadku diagnozy przemocy domowej,</w:t>
      </w:r>
      <w:r>
        <w:rPr>
          <w:bCs/>
        </w:rPr>
      </w:r>
      <w:r>
        <w:rPr>
          <w:bCs/>
        </w:rPr>
      </w:r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>
          <w:bCs/>
        </w:rPr>
      </w:pPr>
      <w:r>
        <w:rPr>
          <w:bCs/>
        </w:rPr>
        <w:t xml:space="preserve">udzielania informacji na temat dostępnych miejsc pomocy i kompetencji poszczególnych służb i instytucji, które mogą włączyć się w systemowa pomoc dla rodziny,</w:t>
      </w:r>
      <w:r>
        <w:rPr>
          <w:bCs/>
        </w:rPr>
      </w:r>
      <w:r>
        <w:rPr>
          <w:bCs/>
        </w:rPr>
      </w:r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>
          <w:bCs/>
        </w:rPr>
      </w:pPr>
      <w:r>
        <w:rPr>
          <w:bCs/>
        </w:rPr>
        <w:t xml:space="preserve">współpracy z grupami samopomocowymi i z placówkami zajmującymi                                       się rozwiązywaniem, problemów alkoholowych i narkotykowych,</w:t>
      </w:r>
      <w:r>
        <w:rPr>
          <w:bCs/>
        </w:rPr>
      </w:r>
      <w:r>
        <w:rPr>
          <w:bCs/>
        </w:rPr>
      </w:r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>
          <w:bCs/>
        </w:rPr>
      </w:pPr>
      <w:r>
        <w:rPr>
          <w:bCs/>
        </w:rPr>
        <w:t xml:space="preserve">zachowania dyskrecji o indywidualnych sprawach podejmowanych w punkcie konsultacyjnym,</w:t>
      </w:r>
      <w:r>
        <w:rPr>
          <w:bCs/>
        </w:rPr>
      </w:r>
      <w:r>
        <w:rPr>
          <w:bCs/>
        </w:rPr>
      </w:r>
    </w:p>
    <w:p>
      <w:pPr>
        <w:pStyle w:val="682"/>
        <w:numPr>
          <w:ilvl w:val="0"/>
          <w:numId w:val="2"/>
        </w:numPr>
        <w:pBdr/>
        <w:spacing w:line="276" w:lineRule="auto"/>
        <w:ind/>
        <w:jc w:val="both"/>
        <w:rPr>
          <w:bCs/>
          <w:sz w:val="20"/>
          <w:szCs w:val="20"/>
        </w:rPr>
      </w:pPr>
      <w:r>
        <w:rPr>
          <w:bCs/>
        </w:rPr>
        <w:t xml:space="preserve">dokumentowanie wykonywanej pracy w rejestrze czynności.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682"/>
        <w:pBdr/>
        <w:spacing w:line="276" w:lineRule="auto"/>
        <w:ind w:right="0"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682"/>
        <w:pBdr/>
        <w:spacing w:line="276" w:lineRule="auto"/>
        <w:ind w:right="0"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682"/>
        <w:pBdr/>
        <w:spacing w:line="276" w:lineRule="auto"/>
        <w:ind w:right="0" w:left="360"/>
        <w:jc w:val="both"/>
        <w:rPr>
          <w:bCs/>
          <w:sz w:val="20"/>
          <w:szCs w:val="20"/>
        </w:rPr>
      </w:pPr>
      <w:r>
        <w:rPr>
          <w:bCs/>
        </w:rPr>
        <w:t xml:space="preserve">Działalność Punktu Konsultacyjnego w Lipowinie w poszczególnych latach: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682"/>
        <w:pBdr/>
        <w:spacing w:line="276" w:lineRule="auto"/>
        <w:ind w:right="0"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tbl>
      <w:tblPr>
        <w:tblInd w:w="252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292"/>
        <w:gridCol w:w="1418"/>
        <w:gridCol w:w="1557"/>
        <w:gridCol w:w="1536"/>
        <w:gridCol w:w="1584"/>
      </w:tblGrid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/>
              </w:rPr>
              <w:t xml:space="preserve">Punkt Konsultacyjny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/>
              </w:rPr>
              <w:t xml:space="preserve">2024 r.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/>
              </w:rPr>
              <w:t xml:space="preserve">2025 r.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continue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Liczba osób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Liczba porad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Liczba osób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Liczba porad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both"/>
              <w:rPr/>
            </w:pPr>
            <w:r>
              <w:rPr>
                <w:bCs/>
              </w:rPr>
              <w:t xml:space="preserve">Osobom z problemem alkoholowym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38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194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150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both"/>
              <w:rPr/>
            </w:pPr>
            <w:r>
              <w:rPr>
                <w:bCs/>
              </w:rPr>
              <w:t xml:space="preserve">Dorosłym członkom rodzin osoby z problemem alkoholowym (w tym współuzależnionym i DDA)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94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both"/>
              <w:rPr/>
            </w:pPr>
            <w:r>
              <w:rPr>
                <w:bCs/>
              </w:rPr>
              <w:t xml:space="preserve">Osobom doznającym przemocy w rodzinie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rPr/>
            </w:pPr>
            <w:r>
              <w:rPr>
                <w:bCs/>
              </w:rPr>
              <w:t xml:space="preserve">       </w:t>
            </w:r>
            <w:r>
              <w:rPr>
                <w:bCs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rPr/>
            </w:pPr>
            <w:r>
              <w:rPr>
                <w:bCs/>
              </w:rPr>
              <w:t xml:space="preserve">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both"/>
              <w:rPr/>
            </w:pPr>
            <w:r>
              <w:rPr>
                <w:bCs/>
              </w:rPr>
              <w:t xml:space="preserve">Osobom stosującym przemoc w rodzinie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682"/>
              <w:pBdr/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682"/>
        <w:pBdr/>
        <w:spacing w:line="276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2"/>
        <w:numPr>
          <w:ilvl w:val="0"/>
          <w:numId w:val="6"/>
        </w:numPr>
        <w:pBdr/>
        <w:spacing w:line="276" w:lineRule="auto"/>
        <w:ind w:right="0" w:hanging="284" w:left="284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</w:rPr>
        <w:t xml:space="preserve">Gminny Ośrodek Pomocy Społecznej w Braniewie</w:t>
      </w:r>
      <w:r>
        <w:rPr>
          <w:b/>
          <w:bCs/>
          <w:color w:val="ff0000"/>
          <w:sz w:val="20"/>
          <w:szCs w:val="20"/>
        </w:rPr>
      </w:r>
      <w:r>
        <w:rPr>
          <w:b/>
          <w:bCs/>
          <w:color w:val="ff0000"/>
          <w:sz w:val="20"/>
          <w:szCs w:val="20"/>
        </w:rPr>
      </w:r>
    </w:p>
    <w:p>
      <w:pPr>
        <w:pStyle w:val="682"/>
        <w:pBdr/>
        <w:spacing w:line="276" w:lineRule="auto"/>
        <w:ind w:right="0" w:firstLine="284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</w:r>
      <w:r>
        <w:rPr>
          <w:b/>
          <w:bCs/>
          <w:color w:val="ff0000"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color w:val="ff0000"/>
        </w:rPr>
      </w:pPr>
      <w:r/>
      <w:bookmarkStart w:id="2" w:name="_Hlk23851291"/>
      <w:r>
        <w:t xml:space="preserve">Gminny Ośrodek Pomocy Społecznej w Braniewie w 2024 roku dla rodzin, w których występowało uzależnienie lub nadużywanie alkoholu przez co najmniej jednego członka rodziny - skorzystało 8 rodzin</w:t>
      </w:r>
      <w:bookmarkEnd w:id="2"/>
      <w:r/>
      <w:bookmarkStart w:id="3" w:name="_Hlk23851404"/>
      <w:r>
        <w:t xml:space="preserve">, w tym 11 osób z tych rodzin, natomiast w 2025 roku dla rodzin,                                    w których występowało uzależnienie lub nadużywanie alkoholu przez co najmniej jednego członka rodziny - skorzystało 5 rodzin, w tym 8 osób z tych rodzin.</w:t>
      </w: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line="276" w:lineRule="auto"/>
        <w:ind/>
        <w:jc w:val="both"/>
        <w:rPr>
          <w:color w:val="ff0000"/>
        </w:rPr>
      </w:pPr>
      <w:r/>
      <w:bookmarkEnd w:id="3"/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line="276" w:lineRule="auto"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line="276" w:lineRule="auto"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line="276" w:lineRule="auto"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>
          <w:color w:val="ff0000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line="276" w:lineRule="auto"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 w:line="276" w:lineRule="auto"/>
        <w:ind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</w:rPr>
        <w:t xml:space="preserve">3. CELE  I ZADANIA PROGRAMU</w:t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  <w:u w:val="single"/>
        </w:rPr>
        <w:t xml:space="preserve">Cele programu: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zapobieganie powstawaniu nowych problemów alkoholowych i narkomanii na terenie Gminy Braniewo,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wspomaganie działalności instytucji, stowarzyszeń i osób fizycznych, służącej rozwiązywaniu problemów uzależnień,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zmniejszenie i zmiana struktury spożycia alkoholu oraz zmniejszenia szkód społecznych związanych z nadmiernym spożywaniem.  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podejmowanie działań w zakresie poradnictwa, interwencji wobec osób nadużywających alkoholu, środków odurzających, prowadzenie rozmów motywujących,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prowadzenie profilaktycznej działalności informacyjnej i edukacyjnej w zakresie rozwiązywania problemów alkoholowych i przeciwdziałania narkomanii,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zwiększenie wiedzy dzieci i młodzieży oraz osób dorosłych w zakresie skutków nadużywania środków odurzających,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oddziaływanie na osoby nadużywające alkoholu oraz udzielanie pomocy ich rodzinom.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  <w:u w:val="single"/>
        </w:rPr>
        <w:t xml:space="preserve">Zadania programu: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4"/>
        </w:numPr>
        <w:pBdr/>
        <w:spacing w:line="276" w:lineRule="auto"/>
        <w:ind w:right="0" w:hanging="284" w:left="284"/>
        <w:jc w:val="both"/>
        <w:rPr>
          <w:iCs/>
        </w:rPr>
      </w:pPr>
      <w:r>
        <w:rPr>
          <w:iCs/>
        </w:rPr>
        <w:t xml:space="preserve">zwiększenie dostępności pomocy terapeutycznej i rehabilitacyjnej dla osób uzależnionych                           i osób zagrożonych uzależnieniem od alkoholu i narkotyków: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7"/>
        </w:numPr>
        <w:pBdr/>
        <w:spacing w:line="276" w:lineRule="auto"/>
        <w:ind w:right="0" w:hanging="219" w:left="426"/>
        <w:jc w:val="both"/>
        <w:rPr>
          <w:iCs/>
        </w:rPr>
      </w:pPr>
      <w:r>
        <w:rPr>
          <w:iCs/>
        </w:rPr>
        <w:t xml:space="preserve">doposażenie Punktu Konsultacyjnego w Lipowinie,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7"/>
        </w:numPr>
        <w:pBdr/>
        <w:spacing w:line="276" w:lineRule="auto"/>
        <w:ind w:right="0" w:hanging="219" w:left="426"/>
        <w:jc w:val="both"/>
        <w:rPr>
          <w:iCs/>
        </w:rPr>
      </w:pPr>
      <w:r>
        <w:rPr>
          <w:iCs/>
        </w:rPr>
        <w:t xml:space="preserve">zakup i rozpowszechnienie materiałów informacyjnych: plakatów, ulotek, broszur, książek, czasopism na temat uzależnień.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4"/>
        </w:numPr>
        <w:pBdr/>
        <w:spacing w:line="276" w:lineRule="auto"/>
        <w:ind w:right="0" w:hanging="284" w:left="284"/>
        <w:jc w:val="both"/>
        <w:rPr>
          <w:iCs/>
        </w:rPr>
      </w:pPr>
      <w:r>
        <w:rPr>
          <w:iCs/>
        </w:rPr>
        <w:t xml:space="preserve">udzielanie rodzinom, w których występują problemy alkoholowe i narkomanii pomocy psychospołecznej i prawnej, a w szczególności ochrony przed przemocą w rodzinie: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3"/>
        </w:numPr>
        <w:pBdr/>
        <w:tabs>
          <w:tab w:val="left" w:leader="none" w:pos="284"/>
        </w:tabs>
        <w:spacing w:line="276" w:lineRule="auto"/>
        <w:ind w:right="0" w:hanging="219" w:left="426"/>
        <w:jc w:val="both"/>
        <w:rPr>
          <w:iCs/>
        </w:rPr>
      </w:pPr>
      <w:r>
        <w:rPr>
          <w:iCs/>
        </w:rPr>
        <w:t xml:space="preserve">finansowanie działalności Gminnej Komisji Rozwiązywania Problemów Alkoholowych                             w zakresie:   motywowania osób uzależnionych do </w:t>
      </w:r>
      <w:r>
        <w:rPr>
          <w:iCs/>
        </w:rPr>
        <w:t xml:space="preserve">rozpoczęcia procesu leczenia i wyjścia                     z uzależnienia oraz kierowania tych osób do odpowiednich poradni i instytucji, prowadzenia postępowania przygotowawczego w sprawach o nałożenie obowiązku leczenia odwykowego, kierowania osób do bie</w:t>
      </w:r>
      <w:r>
        <w:rPr>
          <w:iCs/>
        </w:rPr>
        <w:t xml:space="preserve">głych sądowych przez Gminną Komisję Rozwiązywania Problemów Alkoholowych oraz kierowania wniosków o podjęcie leczenia do Sądu, ponoszenia przez gminę opłat z tytułu wydawania opinii biegłych sądowych                        oraz kosztów postępowań sądowych,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3"/>
        </w:numPr>
        <w:pBdr/>
        <w:tabs>
          <w:tab w:val="left" w:leader="none" w:pos="284"/>
        </w:tabs>
        <w:spacing w:line="276" w:lineRule="auto"/>
        <w:ind w:right="0" w:hanging="219" w:left="426"/>
        <w:jc w:val="both"/>
        <w:rPr/>
      </w:pPr>
      <w:r>
        <w:rPr>
          <w:iCs/>
        </w:rPr>
        <w:t xml:space="preserve">finansowanie działalności Punktu Konsultacyjnego w Lipowinie: </w:t>
      </w:r>
      <w:r>
        <w:t xml:space="preserve">poradnictwo i profilaktyka w zakresie uzależnień od alkoholu i narkotyków,</w:t>
      </w:r>
      <w:r/>
    </w:p>
    <w:p>
      <w:pPr>
        <w:pStyle w:val="682"/>
        <w:numPr>
          <w:ilvl w:val="0"/>
          <w:numId w:val="3"/>
        </w:numPr>
        <w:pBdr/>
        <w:tabs>
          <w:tab w:val="left" w:leader="none" w:pos="284"/>
        </w:tabs>
        <w:spacing w:line="276" w:lineRule="auto"/>
        <w:ind w:right="0" w:hanging="219" w:left="426"/>
        <w:jc w:val="both"/>
        <w:rPr>
          <w:iCs/>
        </w:rPr>
      </w:pPr>
      <w:r>
        <w:t xml:space="preserve">przeprowadzenie kampanii informacyjnej dotyczącej przemocy w rodzinie oraz lokalnych instytucji, które mogą udzielać pomocy,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7"/>
        </w:numPr>
        <w:pBdr/>
        <w:spacing w:line="276" w:lineRule="auto"/>
        <w:ind w:right="0" w:hanging="219" w:left="426"/>
        <w:jc w:val="both"/>
        <w:rPr>
          <w:iCs/>
        </w:rPr>
      </w:pPr>
      <w:r>
        <w:rPr>
          <w:iCs/>
        </w:rPr>
        <w:t xml:space="preserve">zakup i rozpowszechnienie materiałów informacyjnych: plakatów, ulotek, broszur, książek, czasopism na temat przemocy w rodzinie.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4"/>
        </w:numPr>
        <w:pBdr/>
        <w:spacing w:line="276" w:lineRule="auto"/>
        <w:ind w:right="0" w:hanging="284" w:left="284"/>
        <w:jc w:val="both"/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</w:pPr>
      <w:r>
        <w:rPr>
          <w:iCs/>
        </w:rPr>
        <w:t xml:space="preserve">prowadzenie profilaktycznej działalności informacyjnej i edukacyjnej  oraz działalności szkoleniowej w zakresie rozwiązywania problemów alkoholowych, </w:t>
      </w:r>
      <w:r>
        <w:rPr>
          <w:iCs/>
        </w:rPr>
        <w:t xml:space="preserve">przeciwdziałania narkomanii oraz uzależnieniom behawioralnym</w:t>
      </w:r>
      <w:r>
        <w:rPr>
          <w:iCs/>
        </w:rPr>
        <w:t xml:space="preserve">, w szczególności dla dzieci i młodzieży, w tym prowadzenie pozalekcyjnych zajęć sportowych, a także działań na rzecz dożywania</w:t>
      </w: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numPr>
          <w:ilvl w:val="0"/>
          <w:numId w:val="0"/>
        </w:numPr>
        <w:pBdr/>
        <w:spacing w:after="0" w:before="0" w:line="240" w:lineRule="auto"/>
        <w:ind w:right="0" w:firstLine="0" w:left="720"/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numPr>
          <w:ilvl w:val="0"/>
          <w:numId w:val="0"/>
        </w:numPr>
        <w:pBdr/>
        <w:spacing w:after="0" w:before="0" w:line="240" w:lineRule="auto"/>
        <w:ind w:right="0" w:firstLine="0" w:left="720"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numPr>
          <w:ilvl w:val="0"/>
          <w:numId w:val="0"/>
        </w:numPr>
        <w:pBdr/>
        <w:spacing w:after="0" w:before="0" w:line="240" w:lineRule="auto"/>
        <w:ind w:right="0" w:firstLine="0" w:left="720"/>
        <w:rPr>
          <w:iCs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0"/>
        </w:numPr>
        <w:pBdr/>
        <w:spacing w:line="276" w:lineRule="auto"/>
        <w:ind w:right="0" w:firstLine="0" w:left="720"/>
        <w:jc w:val="both"/>
        <w:rPr>
          <w:iCs/>
        </w:rPr>
      </w:pP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0"/>
        </w:numPr>
        <w:pBdr/>
        <w:spacing w:line="276" w:lineRule="auto"/>
        <w:ind w:right="0" w:firstLine="0" w:left="720"/>
        <w:jc w:val="both"/>
        <w:rPr>
          <w:iCs/>
        </w:rPr>
      </w:pPr>
      <w:r>
        <w:rPr>
          <w:iCs/>
        </w:rPr>
        <w:t xml:space="preserve">dzieci uczęszczających w pozalekcyjnych programach opiekuńczo-wychowawczych                             i socjoterapeutycznych: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spacing w:line="276" w:lineRule="auto"/>
        <w:ind w:right="0" w:hanging="284" w:left="426"/>
        <w:jc w:val="both"/>
        <w:rPr>
          <w:iCs/>
        </w:rPr>
      </w:pPr>
      <w:r>
        <w:rPr>
          <w:iCs/>
        </w:rPr>
        <w:t xml:space="preserve">zakup i rozpowszechnienie materiałów informacyjno-edukacyjnych dotyczących uzależnienia: plakatów, ulotek, broszur, książek, czasopism, w szczególności dla dzieci                                i młodzieży,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spacing w:line="276" w:lineRule="auto"/>
        <w:ind w:right="0" w:hanging="284" w:left="426"/>
        <w:jc w:val="both"/>
        <w:rPr>
          <w:iCs/>
        </w:rPr>
      </w:pPr>
      <w:r>
        <w:rPr>
          <w:iCs/>
        </w:rPr>
        <w:t xml:space="preserve">prowadzenie spotkań z mieszkańcami z terenu Gminy Braniewo uświadamiających zagrożenia wynikające z problematyki narkomanii.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spacing w:line="276" w:lineRule="auto"/>
        <w:ind w:right="0" w:hanging="284" w:left="426"/>
        <w:jc w:val="both"/>
        <w:rPr>
          <w:iCs/>
        </w:rPr>
      </w:pPr>
      <w:r>
        <w:rPr>
          <w:iCs/>
        </w:rPr>
        <w:t xml:space="preserve">prowadzenie profilaktycznej działalności informacyjno-edukacyjnej w szkołach w zakresie przeciwdziałania problemom uzależnień,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right="0" w:hanging="142" w:left="284"/>
        <w:jc w:val="both"/>
        <w:rPr>
          <w:iCs/>
        </w:rPr>
      </w:pPr>
      <w:r>
        <w:rPr>
          <w:iCs/>
        </w:rPr>
        <w:t xml:space="preserve">wsparcie finansowe  prowadzenia programów dla dzieci i młodzieży w szkołach,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right="0" w:hanging="142" w:left="284"/>
        <w:jc w:val="both"/>
        <w:rPr>
          <w:iCs/>
        </w:rPr>
      </w:pPr>
      <w:r>
        <w:rPr>
          <w:iCs/>
        </w:rPr>
        <w:t xml:space="preserve">realizacja programów profilaktycznych oraz warsztatów profilaktycznych dla dzieci                                 i młodzieży,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right="0" w:hanging="142" w:left="284"/>
        <w:jc w:val="both"/>
        <w:rPr>
          <w:iCs/>
        </w:rPr>
      </w:pPr>
      <w:r>
        <w:rPr>
          <w:iCs/>
        </w:rPr>
        <w:t xml:space="preserve">warsztaty profilaktyczne, szkolenia dla nauczycieli, pogadanki profilaktyczne dla rodziców z zakresu zagrożeń związanych z używkami,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right="0" w:hanging="142" w:left="284"/>
        <w:jc w:val="both"/>
        <w:rPr>
          <w:iCs/>
        </w:rPr>
      </w:pPr>
      <w:r>
        <w:rPr>
          <w:iCs/>
        </w:rPr>
        <w:t xml:space="preserve">wsparcie i prowadzenie działań promujących trzeźwości, podejmowanych przez społeczności lokalną,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right="0" w:hanging="142" w:left="284"/>
        <w:jc w:val="both"/>
        <w:rPr>
          <w:iCs/>
        </w:rPr>
      </w:pPr>
      <w:r>
        <w:rPr>
          <w:iCs/>
        </w:rPr>
        <w:t xml:space="preserve">wsparcie akcji, imprez, festynów, pikników, kampanii, konkursów dla dzieci i młodzieży organizowanych przez szkoły, organizacja pozarządowe, firmy, osoby fizyczne,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right="0" w:hanging="142" w:left="284"/>
        <w:jc w:val="both"/>
        <w:rPr>
          <w:iCs/>
        </w:rPr>
      </w:pPr>
      <w:r>
        <w:rPr>
          <w:iCs/>
        </w:rPr>
        <w:t xml:space="preserve">organizowanie imprez, festynów, pikników, kampanii, zajęć i turniejów, finansowanie konkursów z nagrodami, zakup niezbędnych materiałów i urządzeń do realizacji tych zadań,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right="0" w:hanging="142" w:left="284"/>
        <w:jc w:val="both"/>
        <w:rPr>
          <w:iCs/>
        </w:rPr>
      </w:pPr>
      <w:r>
        <w:rPr>
          <w:iCs/>
        </w:rPr>
        <w:t xml:space="preserve">podejmowanie działań edukacyjnych skierowanych do sprzedawców napojów alkoholowych z za</w:t>
      </w:r>
      <w:r>
        <w:rPr>
          <w:iCs/>
        </w:rPr>
        <w:t xml:space="preserve">kresu sprzedaży napojów alkoholowych i wyrobów tytoniowych oraz działań kontrolnych, mających na celu ograniczenie dostępności napojów alkoholowych                         i przestrzeganie zakazu sprzedaży napojów alkoholowych osobom poniżej 18 roku życia.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4"/>
        </w:numPr>
        <w:pBdr/>
        <w:tabs>
          <w:tab w:val="left" w:leader="none" w:pos="142"/>
          <w:tab w:val="left" w:leader="none" w:pos="284"/>
        </w:tabs>
        <w:spacing w:line="276" w:lineRule="auto"/>
        <w:ind w:right="0" w:hanging="284" w:left="284"/>
        <w:jc w:val="both"/>
        <w:rPr>
          <w:iCs/>
        </w:rPr>
      </w:pPr>
      <w:r>
        <w:rPr>
          <w:iCs/>
        </w:rPr>
        <w:t xml:space="preserve">wspomaganie działalności instytucji, stowarzyszeń i osób fizycznych, służącej rozwiązywaniu problemów alkoholowych.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4"/>
        </w:numPr>
        <w:pBdr/>
        <w:tabs>
          <w:tab w:val="left" w:leader="none" w:pos="142"/>
          <w:tab w:val="left" w:leader="none" w:pos="284"/>
        </w:tabs>
        <w:spacing w:line="276" w:lineRule="auto"/>
        <w:ind w:right="0" w:hanging="284" w:left="284"/>
        <w:jc w:val="both"/>
        <w:rPr>
          <w:iCs/>
        </w:rPr>
      </w:pPr>
      <w:r>
        <w:rPr>
          <w:iCs/>
        </w:rPr>
        <w:t xml:space="preserve">podejmowanie interwencji w związku z naruszeniem przepisów określonych w art. 13</w:t>
      </w:r>
      <w:r>
        <w:rPr>
          <w:iCs/>
          <w:vertAlign w:val="superscript"/>
        </w:rPr>
        <w:t xml:space="preserve">1                                     </w:t>
      </w:r>
      <w:r>
        <w:rPr>
          <w:iCs/>
        </w:rPr>
        <w:t xml:space="preserve"> i 15 ustawy oraz występowanie przed sądem w charakterze oskarżyciela publicznego.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4"/>
        </w:numPr>
        <w:pBdr/>
        <w:tabs>
          <w:tab w:val="left" w:leader="none" w:pos="142"/>
          <w:tab w:val="left" w:leader="none" w:pos="284"/>
        </w:tabs>
        <w:spacing w:line="276" w:lineRule="auto"/>
        <w:ind w:right="0" w:hanging="284" w:left="284"/>
        <w:jc w:val="both"/>
        <w:rPr>
          <w:iCs/>
        </w:rPr>
      </w:pPr>
      <w:r>
        <w:rPr>
          <w:iCs/>
        </w:rPr>
        <w:t xml:space="preserve">wspieranie zatrudnienia socjalnego przez organizowanie i finansowanie centrów integracji społecznej i klubów integracji społecznej.</w:t>
      </w: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4"/>
        </w:numPr>
        <w:pBdr/>
        <w:tabs>
          <w:tab w:val="left" w:leader="none" w:pos="142"/>
          <w:tab w:val="left" w:leader="none" w:pos="284"/>
        </w:tabs>
        <w:spacing w:line="276" w:lineRule="auto"/>
        <w:ind w:right="0" w:hanging="284" w:left="284"/>
        <w:jc w:val="both"/>
        <w:rPr>
          <w:b/>
          <w:bCs/>
          <w:iCs/>
        </w:rPr>
      </w:pPr>
      <w:r>
        <w:rPr>
          <w:iCs/>
        </w:rPr>
        <w:t xml:space="preserve">prowadzenie kontroli w zakresie przestrzegania zasad i warunków korzystania                                       z zezwolenia na sprzedaż napojów alkoholowych: opiniowanie wniosków dotyczących wydawania zezwoleń</w:t>
      </w:r>
      <w:r>
        <w:rPr>
          <w:iCs/>
        </w:rPr>
        <w:t xml:space="preserve"> na sprzedaż napojów alkoholowych oraz kontrolowanie punktów handlowych i gastronomicznych sprzedających i podających napoje alkoholowe                           w zakresie przestrzegania ustawy o wychowaniu w trzeźwości i przeciwdziałaniu alkoholizmowi.  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82"/>
        <w:pBdr/>
        <w:spacing w:line="276" w:lineRule="auto"/>
        <w:ind/>
        <w:jc w:val="both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682"/>
        <w:numPr>
          <w:ilvl w:val="0"/>
          <w:numId w:val="8"/>
        </w:numPr>
        <w:pBdr/>
        <w:spacing w:line="276" w:lineRule="auto"/>
        <w:ind w:right="0" w:hanging="284" w:left="284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</w:rPr>
        <w:t xml:space="preserve">ADRESACI PROGRAMU</w:t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  <w:u w:val="single"/>
        </w:rPr>
        <w:t xml:space="preserve">Adresatami programu są: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mieszkańcy Gminy Braniewo,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dzieci i młodzież,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uczniowie szkół z terenu Gminy Braniewo,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rodzice, opiekuniowe i wychowawcy,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</w:r>
      <w:r>
        <w:rPr>
          <w:iCs/>
        </w:rPr>
      </w:r>
    </w:p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>
          <w:iCs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konsumenci i sprzedawcy napojów alkoholowych,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osoby uzależnione i współuzależnione od alkoholu, narkotyków i innych substancji psychoaktywnych,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b/>
          <w:bCs/>
          <w:iCs/>
          <w:sz w:val="20"/>
          <w:szCs w:val="20"/>
        </w:rPr>
      </w:pPr>
      <w:r>
        <w:rPr>
          <w:iCs/>
        </w:rPr>
        <w:t xml:space="preserve">- rodziny osób z problemem uzależnień i przemocy.</w:t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numPr>
          <w:ilvl w:val="0"/>
          <w:numId w:val="8"/>
        </w:numPr>
        <w:pBdr/>
        <w:spacing w:line="276" w:lineRule="auto"/>
        <w:ind w:right="0" w:hanging="284" w:left="284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</w:rPr>
        <w:t xml:space="preserve"> </w:t>
      </w:r>
      <w:r>
        <w:rPr>
          <w:b/>
          <w:bCs/>
          <w:iCs/>
        </w:rPr>
        <w:t xml:space="preserve">REALIZATORZY PROGRAMU</w:t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pBdr/>
        <w:spacing w:line="276" w:lineRule="auto"/>
        <w:ind w:right="0" w:left="284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  <w:u w:val="single"/>
        </w:rPr>
        <w:t xml:space="preserve">Realizatorami programu są: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Gminna Komisja Rozwiązywania Problemów Alkoholowych,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Gminny Ośrodek Pomocy Społecznej w Braniewie,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Szkoły usytuowane na terenie Gminy Braniewo,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Sołtysi i Radni Gminy Braniewo,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Punkt Konsultacyjny w Lipowinie,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Instytucje współpracujące: NZOZ „Puls”, Centrum Integracji Społecznej w Braniewie, Klub AA, Komenda Powiatowa Policji w Braniewie, SP SPZOZ we Fromborku, Sąd Rejonowy                       w Braniewie, kuratorzy zawodowi i społeczni, </w:t>
      </w:r>
      <w:r>
        <w:t xml:space="preserve">Zespół Interdyscyplinarny - Grupa diagnostyczno - pomocowa w Gminie Braniewo</w:t>
      </w:r>
      <w:r>
        <w:rPr>
          <w:iCs/>
        </w:rPr>
        <w:t xml:space="preserve">, SP w Lipowinie,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  <w:t xml:space="preserve">- Instytucje realizujące programy i warsztaty profilaktyczne dla dzieci i młodzieży.</w:t>
      </w:r>
      <w:r>
        <w:rPr>
          <w:iCs/>
        </w:rPr>
      </w:r>
      <w:r>
        <w:rPr>
          <w:iCs/>
        </w:rPr>
      </w:r>
    </w:p>
    <w:p>
      <w:pPr>
        <w:pStyle w:val="682"/>
        <w:pBdr/>
        <w:spacing w:line="276" w:lineRule="auto"/>
        <w:ind/>
        <w:jc w:val="both"/>
        <w:rPr>
          <w:iCs/>
        </w:rPr>
      </w:pPr>
      <w:r>
        <w:rPr>
          <w:iCs/>
        </w:rPr>
      </w:r>
      <w:r>
        <w:rPr>
          <w:iCs/>
        </w:rPr>
      </w:r>
    </w:p>
    <w:p>
      <w:pPr>
        <w:pStyle w:val="682"/>
        <w:numPr>
          <w:ilvl w:val="0"/>
          <w:numId w:val="8"/>
        </w:numPr>
        <w:pBdr/>
        <w:spacing w:line="276" w:lineRule="auto"/>
        <w:ind w:right="0" w:hanging="360" w:left="284"/>
        <w:rPr>
          <w:b/>
          <w:bCs/>
        </w:rPr>
      </w:pPr>
      <w:r>
        <w:rPr>
          <w:b/>
          <w:bCs/>
        </w:rPr>
        <w:t xml:space="preserve">ZASADY WYNAGRADZANA CZŁONKÓW GMINNEJ KOMISJI ROZWIĄZYWANIA PROBLEMÓW ALKOHOLOWYCH</w:t>
      </w: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 w:right="0" w:left="-76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 w:right="0" w:firstLine="284"/>
        <w:jc w:val="both"/>
        <w:rPr/>
      </w:pPr>
      <w:r>
        <w:t xml:space="preserve">Zgodnie z art. 4</w:t>
      </w:r>
      <w:r>
        <w:rPr>
          <w:vertAlign w:val="superscript"/>
        </w:rPr>
        <w:t xml:space="preserve">1  </w:t>
      </w:r>
      <w:r>
        <w:t xml:space="preserve">ust. 5 ustawy z dnia 26 października 1982 r. o wychowaniu w trzeźwości    </w:t>
      </w:r>
      <w:r>
        <w:t xml:space="preserve">                       i przeciwdziałaniu alkoholizmowi zasady wynagradzania członków gminnych komisji rozwiązywania problemów alkoholowych określone są w Gminnym Programie Rozwiązywania Problemów Alkoholowych oraz Przeciwdziałania Narkomanii na 2026 rok. </w:t>
      </w:r>
      <w:r/>
    </w:p>
    <w:p>
      <w:pPr>
        <w:pStyle w:val="682"/>
        <w:pBdr/>
        <w:spacing w:line="276" w:lineRule="auto"/>
        <w:ind w:right="0" w:left="-76"/>
        <w:jc w:val="both"/>
        <w:rPr/>
      </w:pPr>
      <w:r/>
      <w:r/>
    </w:p>
    <w:p>
      <w:pPr>
        <w:pStyle w:val="682"/>
        <w:pBdr/>
        <w:spacing w:line="276" w:lineRule="auto"/>
        <w:ind w:right="0" w:firstLine="360" w:left="-76"/>
        <w:jc w:val="both"/>
        <w:rPr>
          <w:b/>
          <w:bCs/>
        </w:rPr>
      </w:pPr>
      <w:r>
        <w:t xml:space="preserve">Za udział w pracach Gminnej Komisji Rozwiązywania Problemów Alkoholowych                             w Braniewie na 2026 rok ustala się wynagrodzenie w wysokości 90 zł. brutto za jedno posiedzenie komisji. Każdy czło</w:t>
      </w:r>
      <w:r>
        <w:t xml:space="preserve">nek GKRPA ma obowiązek uczestnictwa w posiedzeniach komisji. Posiedzenia komisji odbywają się, co najmniej raz w miesiącu, maksymalnie czterokrotnie w ciągu kwartału. Wynagrodzenie wypłacane jest na podstawie listy obecności                      z podpisam</w:t>
      </w:r>
      <w:r>
        <w:t xml:space="preserve">i członków komisji biorących udział w jej pracach. Wypłata wynagrodzenia dokonywana będzie przelewem na wskazany przez członka komisji rachunek bankowy                           w terminie do 20-go każdego miesiąca, w którym odbyło się posiedzenie komisji.</w:t>
      </w: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2"/>
        <w:numPr>
          <w:ilvl w:val="0"/>
          <w:numId w:val="8"/>
        </w:numPr>
        <w:pBdr/>
        <w:spacing w:line="276" w:lineRule="auto"/>
        <w:ind w:right="0" w:hanging="360" w:left="284"/>
        <w:rPr>
          <w:b/>
          <w:bCs/>
        </w:rPr>
      </w:pPr>
      <w:r>
        <w:rPr>
          <w:b/>
          <w:bCs/>
        </w:rPr>
        <w:t xml:space="preserve">ŹRÓDŁA FINANSOWANIA</w:t>
      </w: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/>
        <w:jc w:val="both"/>
        <w:rPr>
          <w:b/>
          <w:bCs/>
        </w:rPr>
      </w:pPr>
      <w:r>
        <w:t xml:space="preserve">Źródła finansowania programu - środki budżetu Gminy pochodzące z tytułu wydawania zezwoleń na sprzedaż napojów alkoholowych, wniesione przez podmioty gospodarcze, zgodnie z art. 18</w:t>
      </w:r>
      <w:r>
        <w:rPr>
          <w:vertAlign w:val="superscript"/>
        </w:rPr>
        <w:t xml:space="preserve">2</w:t>
      </w:r>
      <w:r>
        <w:t xml:space="preserve"> ustawy z dnia 26 października 1982 r. o wychowaniu w trzeźwości i przeciwdziałaniu alkoholizmowi (t.j. Dz. U. z 2023 r. poz. 2151 ze zm.). Dochody te stanowią dochód gminy, który w całości jest przekazany na realizację programu.</w:t>
      </w: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>
          <w:b/>
          <w:bCs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/>
        <w:rPr>
          <w:b/>
          <w:bCs/>
        </w:rPr>
      </w:pPr>
      <w:r>
        <w:rPr>
          <w:b/>
          <w:bCs/>
        </w:rPr>
        <w:t xml:space="preserve">PLAN DOCHODÓW I WYDATKÓW NA ROK 2026:</w:t>
      </w:r>
      <w:r>
        <w:rPr>
          <w:b/>
          <w:bCs/>
        </w:rPr>
      </w:r>
      <w:r>
        <w:rPr>
          <w:b/>
          <w:bCs/>
        </w:rPr>
      </w:r>
    </w:p>
    <w:p>
      <w:pPr>
        <w:pStyle w:val="682"/>
        <w:pBdr/>
        <w:spacing w:line="276" w:lineRule="auto"/>
        <w:ind/>
        <w:rPr>
          <w:b/>
          <w:bCs/>
          <w:sz w:val="20"/>
          <w:szCs w:val="20"/>
        </w:rPr>
      </w:pPr>
      <w:r>
        <w:rPr>
          <w:b/>
          <w:bCs/>
        </w:rPr>
        <w:t xml:space="preserve">Profilaktyka alkoholowa, narkomania, integracja społeczna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82"/>
        <w:pBdr/>
        <w:spacing w:line="276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82"/>
        <w:pBdr/>
        <w:spacing w:line="276" w:lineRule="auto"/>
        <w:ind/>
        <w:rPr/>
      </w:pPr>
      <w:r>
        <w:rPr>
          <w:b/>
          <w:bCs/>
        </w:rPr>
        <w:t xml:space="preserve">PLAN DOCHODÓW                                                                                                       47 100 zł.</w:t>
      </w:r>
      <w:r/>
    </w:p>
    <w:p>
      <w:pPr>
        <w:pStyle w:val="682"/>
        <w:pBdr/>
        <w:spacing w:line="276" w:lineRule="auto"/>
        <w:ind/>
        <w:rPr/>
      </w:pPr>
      <w:r>
        <w:t xml:space="preserve">w</w:t>
      </w:r>
      <w:r>
        <w:rPr>
          <w:b/>
          <w:bCs/>
        </w:rPr>
        <w:t xml:space="preserve"> </w:t>
      </w:r>
      <w:r>
        <w:t xml:space="preserve">tym:  </w:t>
      </w:r>
      <w:r/>
    </w:p>
    <w:p>
      <w:pPr>
        <w:pStyle w:val="682"/>
        <w:pBdr/>
        <w:spacing w:line="276" w:lineRule="auto"/>
        <w:ind/>
        <w:rPr/>
      </w:pPr>
      <w:r>
        <w:t xml:space="preserve">- opłaty za zezwolenia........................................................................................................</w:t>
      </w:r>
      <w:r>
        <w:rPr>
          <w:b/>
          <w:bCs/>
        </w:rPr>
        <w:t xml:space="preserve">47 100 zł.</w:t>
      </w:r>
      <w:r/>
    </w:p>
    <w:p>
      <w:pPr>
        <w:pStyle w:val="682"/>
        <w:pBdr/>
        <w:spacing w:line="276" w:lineRule="auto"/>
        <w:ind/>
        <w:rPr>
          <w:b/>
          <w:bCs/>
          <w:sz w:val="20"/>
          <w:szCs w:val="20"/>
        </w:rPr>
      </w:pPr>
      <w:r>
        <w:t xml:space="preserve">- z nadwyżki budżetowej                                                   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82"/>
        <w:pBdr/>
        <w:spacing w:line="276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82"/>
        <w:pBdr/>
        <w:spacing w:line="276" w:lineRule="auto"/>
        <w:ind/>
        <w:rPr/>
      </w:pPr>
      <w:r>
        <w:rPr>
          <w:b/>
          <w:bCs/>
        </w:rPr>
        <w:t xml:space="preserve">PLAN WYDATKÓW (Dział 851, Rozdział 85154)</w:t>
      </w:r>
      <w:r>
        <w:t xml:space="preserve">...................................................... </w:t>
      </w:r>
      <w:r>
        <w:rPr>
          <w:b/>
          <w:bCs/>
        </w:rPr>
        <w:t xml:space="preserve">43 100 zł.</w:t>
      </w:r>
      <w:r/>
    </w:p>
    <w:p>
      <w:pPr>
        <w:pStyle w:val="682"/>
        <w:pBdr/>
        <w:spacing w:line="276" w:lineRule="auto"/>
        <w:ind/>
        <w:rPr/>
      </w:pPr>
      <w:r>
        <w:t xml:space="preserve">1. Szkolenie członków komisji oraz osób zajmujących się profilaktyką alkoholową  (§4700)....................................................................................................................................</w:t>
      </w:r>
      <w:r>
        <w:rPr>
          <w:b/>
          <w:bCs/>
        </w:rPr>
        <w:t xml:space="preserve">700 zł.</w:t>
      </w:r>
      <w:r/>
    </w:p>
    <w:p>
      <w:pPr>
        <w:pStyle w:val="682"/>
        <w:pBdr/>
        <w:spacing w:line="276" w:lineRule="auto"/>
        <w:ind/>
        <w:rPr/>
      </w:pPr>
      <w:r>
        <w:t xml:space="preserve">2. Utrzymanie Punktu Konsultacyjnego w Lipowinie w tym:</w:t>
      </w:r>
      <w:r/>
    </w:p>
    <w:p>
      <w:pPr>
        <w:pStyle w:val="682"/>
        <w:pBdr/>
        <w:spacing w:line="276" w:lineRule="auto"/>
        <w:ind/>
        <w:rPr/>
      </w:pPr>
      <w:r>
        <w:t xml:space="preserve">- wynagrodzenie konsultanta oraz innych wykładowców brutto</w:t>
      </w:r>
      <w:r/>
    </w:p>
    <w:p>
      <w:pPr>
        <w:pStyle w:val="682"/>
        <w:pBdr/>
        <w:spacing w:line="276" w:lineRule="auto"/>
        <w:ind/>
        <w:rPr/>
      </w:pPr>
      <w:r>
        <w:t xml:space="preserve">(§4170 - 31,40 zł/godz.) ………………………………………………………………....  </w:t>
      </w:r>
      <w:r>
        <w:rPr>
          <w:b/>
          <w:bCs/>
        </w:rPr>
        <w:t xml:space="preserve">3 925 zł.</w:t>
      </w:r>
      <w:r/>
    </w:p>
    <w:p>
      <w:pPr>
        <w:pStyle w:val="682"/>
        <w:pBdr/>
        <w:tabs>
          <w:tab w:val="left" w:leader="none" w:pos="9355"/>
        </w:tabs>
        <w:spacing w:line="276" w:lineRule="auto"/>
        <w:ind/>
        <w:rPr/>
      </w:pPr>
      <w:r>
        <w:t xml:space="preserve">(§4110) ZUS do umowy  ………………………………………………………………….  </w:t>
      </w:r>
      <w:r>
        <w:rPr>
          <w:b/>
          <w:bCs/>
        </w:rPr>
        <w:t xml:space="preserve">800 zł.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3. Koszty opinii sporządzonych przez biegłych i inne ekspertyzy w przedmiocie uzależnień 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(§4390) 10 szt. ....................................................................................................................</w:t>
      </w:r>
      <w:r>
        <w:rPr>
          <w:b/>
          <w:bCs/>
        </w:rPr>
        <w:t xml:space="preserve">7 500 zł.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4. Koszty sądowe w sprawach cywilnych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Opłata do wniosku o wszczęcie postępowania sądowego i prokuratorskiego 8 x 100 zł.</w:t>
      </w:r>
      <w:r/>
    </w:p>
    <w:p>
      <w:pPr>
        <w:pStyle w:val="682"/>
        <w:pBdr/>
        <w:spacing w:line="276" w:lineRule="auto"/>
        <w:ind w:right="-1"/>
        <w:jc w:val="both"/>
        <w:rPr/>
      </w:pPr>
      <w:r>
        <w:t xml:space="preserve">(§4610)....................................................................................................................................</w:t>
      </w:r>
      <w:r>
        <w:rPr>
          <w:b/>
          <w:bCs/>
        </w:rPr>
        <w:t xml:space="preserve">800 zł.</w:t>
      </w:r>
      <w:r/>
    </w:p>
    <w:p>
      <w:pPr>
        <w:pStyle w:val="682"/>
        <w:pBdr/>
        <w:spacing w:line="276" w:lineRule="auto"/>
        <w:ind/>
        <w:rPr/>
      </w:pPr>
      <w:r>
        <w:t xml:space="preserve">5. Diety dla członków komisji za posiedzenia 6 osób x 13 spotkań x 90 zł. (§3030)................................................................................................................................ </w:t>
      </w:r>
      <w:r>
        <w:rPr>
          <w:b/>
          <w:bCs/>
        </w:rPr>
        <w:t xml:space="preserve">7 020 zł.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6. Delegacje oraz zwrot kosztów przejazdu osobom kontrolującym punkty sprzedaży napojów alkoholowych ponadto w uzasadnionych przypadkach zwrot kosztów przejazdu dla wezwanych na posiedzenia komisji, skierowanych na leczenie odwykowe (§4410).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7. Organizacja lokalnych imprez, jako alternatywnej formy spędzania cz</w:t>
      </w:r>
      <w:r>
        <w:t xml:space="preserve">asu wolnego, promującej zdrowy styl życia. Wspólne przedsięwzięcia z instytucjami, stowarzyszeniami                         i osobami fizycznymi z zakresu profilaktyki i rozwiązywania problemów alkoholowych realizowanych przez te instytucje i organizacje. 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Zakup materiałów edukacyjnych (filmów, broszur) dotyczących uzależnień i przemocy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 (§4210)................................................................................................................................</w:t>
      </w:r>
      <w:r>
        <w:rPr>
          <w:b/>
          <w:bCs/>
        </w:rPr>
        <w:t xml:space="preserve">  700 zł.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8. Finansowanie lub dofinansowanie przedsięwzięć związanych z profilaktyką antyalkoholową (zakup i realizacja warsztatów i programów profilaktycznych, diagnoza problemów społecznych).</w:t>
      </w:r>
      <w:r/>
    </w:p>
    <w:p>
      <w:pPr>
        <w:pStyle w:val="682"/>
        <w:pBdr/>
        <w:spacing w:line="276" w:lineRule="auto"/>
        <w:ind/>
        <w:jc w:val="both"/>
        <w:rPr>
          <w:rFonts w:ascii="Times" w:hAnsi="Times" w:cs="Times"/>
          <w:b/>
          <w:bCs/>
          <w:sz w:val="20"/>
          <w:szCs w:val="20"/>
        </w:rPr>
      </w:pPr>
      <w:r>
        <w:t xml:space="preserve">(§4300)............................................................................................................................. </w:t>
      </w:r>
      <w:r>
        <w:rPr>
          <w:b/>
          <w:bCs/>
        </w:rPr>
        <w:t xml:space="preserve"> 21 655 zł.</w:t>
      </w:r>
      <w:r>
        <w:rPr>
          <w:rFonts w:ascii="Times" w:hAnsi="Times" w:cs="Times"/>
          <w:b/>
          <w:bCs/>
          <w:sz w:val="20"/>
          <w:szCs w:val="20"/>
        </w:rPr>
      </w:r>
      <w:r>
        <w:rPr>
          <w:rFonts w:ascii="Times" w:hAnsi="Times" w:cs="Times"/>
          <w:b/>
          <w:b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</w:r>
      <w:r>
        <w:rPr>
          <w:rFonts w:ascii="Times" w:hAnsi="Times" w:cs="Times"/>
          <w:b/>
          <w:bCs/>
          <w:sz w:val="20"/>
          <w:szCs w:val="20"/>
        </w:rPr>
      </w:r>
    </w:p>
    <w:p>
      <w:pPr>
        <w:pStyle w:val="682"/>
        <w:pBdr/>
        <w:spacing w:line="276" w:lineRule="auto"/>
        <w:ind/>
        <w:jc w:val="both"/>
        <w:rPr/>
      </w:pPr>
      <w:r>
        <w:rPr>
          <w:b/>
          <w:bCs/>
        </w:rPr>
        <w:t xml:space="preserve">PLAN WYDATKÓW (Dział 851, Rozdział 85153)…………………………………… 4 000 zł.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1. Finansowanie przedsięwzięć związanych z profilaktyką narkotykową 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(zakup i realizacja programów profilaktycznych, diagnoza problemów społecznych).</w:t>
      </w:r>
      <w:r/>
    </w:p>
    <w:p>
      <w:pPr>
        <w:pStyle w:val="682"/>
        <w:pBdr/>
        <w:spacing w:line="276" w:lineRule="auto"/>
        <w:ind/>
        <w:jc w:val="both"/>
        <w:rPr>
          <w:b/>
          <w:bCs/>
          <w:color w:val="ff0000"/>
        </w:rPr>
      </w:pPr>
      <w:r>
        <w:t xml:space="preserve">(§4300) ……………………………………………………………………………………</w:t>
      </w:r>
      <w:r>
        <w:rPr>
          <w:b/>
          <w:bCs/>
        </w:rPr>
        <w:t xml:space="preserve">4 000 zł.</w:t>
      </w: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pStyle w:val="682"/>
        <w:pBdr/>
        <w:spacing w:line="276" w:lineRule="auto"/>
        <w:ind/>
        <w:jc w:val="both"/>
        <w:rPr>
          <w:b/>
          <w:bCs/>
          <w:color w:val="ff0000"/>
        </w:rPr>
      </w:pP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pStyle w:val="682"/>
        <w:numPr>
          <w:ilvl w:val="0"/>
          <w:numId w:val="8"/>
        </w:numPr>
        <w:pBdr/>
        <w:spacing w:line="276" w:lineRule="auto"/>
        <w:ind w:right="0" w:hanging="284" w:left="284"/>
        <w:jc w:val="both"/>
        <w:rPr/>
      </w:pPr>
      <w:r>
        <w:rPr>
          <w:b/>
          <w:bCs/>
          <w:iCs/>
        </w:rPr>
        <w:t xml:space="preserve">POSTANOWIENIA KOŃCOWE</w:t>
      </w:r>
      <w:r/>
    </w:p>
    <w:p>
      <w:pPr>
        <w:pStyle w:val="682"/>
        <w:numPr>
          <w:ilvl w:val="0"/>
          <w:numId w:val="5"/>
        </w:numPr>
        <w:pBdr/>
        <w:spacing w:line="276" w:lineRule="auto"/>
        <w:ind w:right="0" w:hanging="284" w:left="284"/>
        <w:jc w:val="both"/>
        <w:rPr/>
      </w:pPr>
      <w:r>
        <w:t xml:space="preserve">Realizacja zadań programu w przypadku pojawienia się nowych potrzeb może być poddana modyfikacji.</w:t>
      </w:r>
      <w:r/>
    </w:p>
    <w:p>
      <w:pPr>
        <w:pStyle w:val="682"/>
        <w:pBdr/>
        <w:spacing w:line="276" w:lineRule="auto"/>
        <w:ind w:right="0" w:hanging="284" w:left="284"/>
        <w:jc w:val="both"/>
        <w:rPr/>
      </w:pPr>
      <w:r/>
      <w:r/>
    </w:p>
    <w:p>
      <w:pPr>
        <w:pStyle w:val="682"/>
        <w:pBdr/>
        <w:spacing w:after="0" w:before="0" w:line="240" w:lineRule="auto"/>
        <w:ind/>
        <w:rPr>
          <w:rFonts w:eastAsia="Times New Roman"/>
          <w:b/>
          <w:bCs/>
          <w:color w:val="ff3333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682"/>
        <w:pBdr/>
        <w:spacing w:after="0" w:before="0" w:line="240" w:lineRule="auto"/>
        <w:ind/>
        <w:rPr/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/>
    </w:p>
    <w:p>
      <w:pPr>
        <w:pStyle w:val="682"/>
        <w:pBdr/>
        <w:spacing w:line="276" w:lineRule="auto"/>
        <w:ind w:right="0" w:hanging="284" w:left="284"/>
        <w:jc w:val="both"/>
        <w:rPr/>
      </w:pPr>
      <w:r/>
      <w:r/>
    </w:p>
    <w:p>
      <w:pPr>
        <w:pStyle w:val="682"/>
        <w:numPr>
          <w:ilvl w:val="0"/>
          <w:numId w:val="5"/>
        </w:numPr>
        <w:pBdr/>
        <w:spacing w:line="276" w:lineRule="auto"/>
        <w:ind w:right="0" w:hanging="284" w:left="284"/>
        <w:jc w:val="both"/>
        <w:rPr/>
      </w:pPr>
      <w:r>
        <w:t xml:space="preserve">Sposób kontroli realizacji programu: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- stały monitoring realizacji programu prowadzony przez GKRPA.</w:t>
      </w:r>
      <w:r/>
    </w:p>
    <w:p>
      <w:pPr>
        <w:pStyle w:val="682"/>
        <w:pBdr/>
        <w:spacing w:line="276" w:lineRule="auto"/>
        <w:ind/>
        <w:jc w:val="both"/>
        <w:rPr/>
      </w:pPr>
      <w:r>
        <w:t xml:space="preserve">3. Sprawozdanie z realizacji Programu przygotowuje Przewodniczący GKPRA i przedstawi je Wójtowi Gminy Braniewo do końca I kwartału 2027 r. Wójt Gminy Braniewo, po zatwierdzeniu sprawozdania, przedstawi je Radzie Gminy Braniewo.</w:t>
      </w:r>
      <w:r/>
    </w:p>
    <w:p>
      <w:pPr>
        <w:pStyle w:val="682"/>
        <w:pBdr/>
        <w:spacing w:line="276" w:lineRule="auto"/>
        <w:ind/>
        <w:jc w:val="both"/>
        <w:rPr/>
      </w:pPr>
      <w:r/>
      <w:r/>
    </w:p>
    <w:p>
      <w:pPr>
        <w:pStyle w:val="682"/>
        <w:pBdr/>
        <w:spacing w:line="276" w:lineRule="auto"/>
        <w:ind/>
        <w:jc w:val="both"/>
        <w:rPr/>
      </w:pPr>
      <w:r/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450" w:right="1133" w:bottom="1420" w:left="1418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Helvetica">
    <w:panose1 w:val="020B0604020202020204"/>
  </w:font>
  <w:font w:name="Times">
    <w:panose1 w:val="02020603050405020304"/>
  </w:font>
  <w:font w:name="Cambria">
    <w:panose1 w:val="02040503050406030204"/>
  </w:font>
  <w:font w:name="Lucida Sans Unicode">
    <w:panose1 w:val="020B0602030504020204"/>
  </w:font>
  <w:font w:name="Segoe UI">
    <w:panose1 w:val="020B0502040204020203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Thimes new roman">
    <w:panose1 w:val="05040102010807070707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68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00000003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0000004"/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502"/>
      </w:pPr>
      <w:rPr>
        <w:sz w:val="24"/>
        <w:szCs w:val="24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00000006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00000007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00000008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00000009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82"/>
    <w:next w:val="68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2"/>
    <w:next w:val="68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2"/>
    <w:next w:val="68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2"/>
    <w:next w:val="68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2"/>
    <w:next w:val="68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2"/>
    <w:next w:val="68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2"/>
    <w:next w:val="68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2"/>
    <w:next w:val="68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2"/>
    <w:next w:val="68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2"/>
    <w:next w:val="68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2"/>
    <w:next w:val="68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2"/>
    <w:next w:val="68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1">
    <w:name w:val="footnote text"/>
    <w:basedOn w:val="68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5">
    <w:name w:val="Endnote Text Char"/>
    <w:basedOn w:val="148"/>
    <w:link w:val="753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2"/>
    <w:next w:val="682"/>
    <w:uiPriority w:val="39"/>
    <w:unhideWhenUsed/>
    <w:pPr>
      <w:pBdr/>
      <w:spacing w:after="100"/>
      <w:ind/>
    </w:pPr>
  </w:style>
  <w:style w:type="paragraph" w:styleId="190">
    <w:name w:val="toc 2"/>
    <w:basedOn w:val="682"/>
    <w:next w:val="682"/>
    <w:uiPriority w:val="39"/>
    <w:unhideWhenUsed/>
    <w:pPr>
      <w:pBdr/>
      <w:spacing w:after="100"/>
      <w:ind w:left="220"/>
    </w:pPr>
  </w:style>
  <w:style w:type="paragraph" w:styleId="191">
    <w:name w:val="toc 3"/>
    <w:basedOn w:val="682"/>
    <w:next w:val="682"/>
    <w:uiPriority w:val="39"/>
    <w:unhideWhenUsed/>
    <w:pPr>
      <w:pBdr/>
      <w:spacing w:after="100"/>
      <w:ind w:left="440"/>
    </w:pPr>
  </w:style>
  <w:style w:type="paragraph" w:styleId="192">
    <w:name w:val="toc 4"/>
    <w:basedOn w:val="682"/>
    <w:next w:val="682"/>
    <w:uiPriority w:val="39"/>
    <w:unhideWhenUsed/>
    <w:pPr>
      <w:pBdr/>
      <w:spacing w:after="100"/>
      <w:ind w:left="660"/>
    </w:pPr>
  </w:style>
  <w:style w:type="paragraph" w:styleId="193">
    <w:name w:val="toc 5"/>
    <w:basedOn w:val="682"/>
    <w:next w:val="682"/>
    <w:uiPriority w:val="39"/>
    <w:unhideWhenUsed/>
    <w:pPr>
      <w:pBdr/>
      <w:spacing w:after="100"/>
      <w:ind w:left="880"/>
    </w:pPr>
  </w:style>
  <w:style w:type="paragraph" w:styleId="194">
    <w:name w:val="toc 6"/>
    <w:basedOn w:val="682"/>
    <w:next w:val="682"/>
    <w:uiPriority w:val="39"/>
    <w:unhideWhenUsed/>
    <w:pPr>
      <w:pBdr/>
      <w:spacing w:after="100"/>
      <w:ind w:left="1100"/>
    </w:pPr>
  </w:style>
  <w:style w:type="paragraph" w:styleId="195">
    <w:name w:val="toc 7"/>
    <w:basedOn w:val="682"/>
    <w:next w:val="682"/>
    <w:uiPriority w:val="39"/>
    <w:unhideWhenUsed/>
    <w:pPr>
      <w:pBdr/>
      <w:spacing w:after="100"/>
      <w:ind w:left="1320"/>
    </w:pPr>
  </w:style>
  <w:style w:type="paragraph" w:styleId="196">
    <w:name w:val="toc 8"/>
    <w:basedOn w:val="682"/>
    <w:next w:val="682"/>
    <w:uiPriority w:val="39"/>
    <w:unhideWhenUsed/>
    <w:pPr>
      <w:pBdr/>
      <w:spacing w:after="100"/>
      <w:ind w:left="1540"/>
    </w:pPr>
  </w:style>
  <w:style w:type="paragraph" w:styleId="197">
    <w:name w:val="toc 9"/>
    <w:basedOn w:val="682"/>
    <w:next w:val="68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2"/>
    <w:next w:val="682"/>
    <w:uiPriority w:val="99"/>
    <w:unhideWhenUsed/>
    <w:pPr>
      <w:pBdr/>
      <w:spacing w:after="0" w:afterAutospacing="0"/>
      <w:ind/>
    </w:pPr>
  </w:style>
  <w:style w:type="table" w:styleId="68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2" w:default="1">
    <w:name w:val="Normal"/>
    <w:next w:val="682"/>
    <w:link w:val="68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683">
    <w:name w:val="Heading 1"/>
    <w:basedOn w:val="682"/>
    <w:next w:val="741"/>
    <w:link w:val="682"/>
    <w:pPr>
      <w:numPr>
        <w:ilvl w:val="0"/>
        <w:numId w:val="1"/>
      </w:numPr>
      <w:pBdr/>
      <w:spacing w:after="280" w:before="280"/>
      <w:ind/>
      <w:outlineLvl w:val="0"/>
    </w:pPr>
    <w:rPr>
      <w:b/>
      <w:bCs/>
      <w:sz w:val="48"/>
      <w:szCs w:val="48"/>
    </w:rPr>
  </w:style>
  <w:style w:type="character" w:styleId="684">
    <w:name w:val="WW8Num2z0"/>
    <w:next w:val="684"/>
    <w:link w:val="682"/>
    <w:pPr>
      <w:pBdr/>
      <w:spacing/>
      <w:ind/>
    </w:pPr>
    <w:rPr>
      <w:rFonts w:ascii="Symbol" w:hAnsi="Symbol" w:cs="Symbol"/>
    </w:rPr>
  </w:style>
  <w:style w:type="character" w:styleId="685">
    <w:name w:val="WW8Num3z0"/>
    <w:next w:val="685"/>
    <w:link w:val="682"/>
    <w:pPr>
      <w:pBdr/>
      <w:spacing/>
      <w:ind/>
    </w:pPr>
  </w:style>
  <w:style w:type="character" w:styleId="686">
    <w:name w:val="WW8Num4z0"/>
    <w:next w:val="686"/>
    <w:link w:val="682"/>
    <w:pPr>
      <w:pBdr/>
      <w:spacing/>
      <w:ind/>
    </w:pPr>
    <w:rPr>
      <w:color w:val="000000"/>
    </w:rPr>
  </w:style>
  <w:style w:type="character" w:styleId="687">
    <w:name w:val="WW8Num5z0"/>
    <w:next w:val="687"/>
    <w:link w:val="682"/>
    <w:pPr>
      <w:pBdr/>
      <w:spacing/>
      <w:ind/>
    </w:pPr>
    <w:rPr>
      <w:sz w:val="24"/>
      <w:szCs w:val="24"/>
    </w:rPr>
  </w:style>
  <w:style w:type="character" w:styleId="688">
    <w:name w:val="WW8Num6z0"/>
    <w:next w:val="688"/>
    <w:link w:val="682"/>
    <w:pPr>
      <w:pBdr/>
      <w:spacing/>
      <w:ind/>
    </w:pPr>
  </w:style>
  <w:style w:type="character" w:styleId="689">
    <w:name w:val="WW8Num7z0"/>
    <w:next w:val="689"/>
    <w:link w:val="682"/>
    <w:pPr>
      <w:pBdr/>
      <w:spacing/>
      <w:ind/>
    </w:pPr>
  </w:style>
  <w:style w:type="character" w:styleId="690">
    <w:name w:val="WW8Num8z0"/>
    <w:next w:val="690"/>
    <w:link w:val="682"/>
    <w:pPr>
      <w:pBdr/>
      <w:spacing/>
      <w:ind/>
    </w:pPr>
  </w:style>
  <w:style w:type="character" w:styleId="691">
    <w:name w:val="WW8Num9z0"/>
    <w:next w:val="691"/>
    <w:link w:val="682"/>
    <w:pPr>
      <w:pBdr/>
      <w:spacing/>
      <w:ind/>
    </w:pPr>
  </w:style>
  <w:style w:type="character" w:styleId="692">
    <w:name w:val="WW8Num3z1"/>
    <w:next w:val="692"/>
    <w:link w:val="682"/>
    <w:pPr>
      <w:pBdr/>
      <w:spacing/>
      <w:ind/>
    </w:pPr>
    <w:rPr>
      <w:rFonts w:ascii="Courier New" w:hAnsi="Courier New" w:cs="Courier New"/>
    </w:rPr>
  </w:style>
  <w:style w:type="character" w:styleId="693">
    <w:name w:val="WW8Num3z2"/>
    <w:next w:val="693"/>
    <w:link w:val="682"/>
    <w:pPr>
      <w:pBdr/>
      <w:spacing/>
      <w:ind/>
    </w:pPr>
    <w:rPr>
      <w:rFonts w:ascii="Wingdings" w:hAnsi="Wingdings" w:cs="Wingdings"/>
    </w:rPr>
  </w:style>
  <w:style w:type="character" w:styleId="694">
    <w:name w:val="WW8Num10z0"/>
    <w:next w:val="694"/>
    <w:link w:val="682"/>
    <w:pPr>
      <w:pBdr/>
      <w:spacing/>
      <w:ind/>
    </w:pPr>
  </w:style>
  <w:style w:type="character" w:styleId="695">
    <w:name w:val="WW8Num11z0"/>
    <w:next w:val="695"/>
    <w:link w:val="682"/>
    <w:pPr>
      <w:pBdr/>
      <w:spacing/>
      <w:ind/>
    </w:pPr>
  </w:style>
  <w:style w:type="character" w:styleId="696">
    <w:name w:val="WW8Num12z0"/>
    <w:next w:val="696"/>
    <w:link w:val="682"/>
    <w:pPr>
      <w:pBdr/>
      <w:spacing/>
      <w:ind/>
    </w:pPr>
  </w:style>
  <w:style w:type="character" w:styleId="697">
    <w:name w:val="WW8Num13z0"/>
    <w:next w:val="697"/>
    <w:link w:val="682"/>
    <w:pPr>
      <w:pBdr/>
      <w:spacing/>
      <w:ind/>
    </w:pPr>
  </w:style>
  <w:style w:type="character" w:styleId="698">
    <w:name w:val="WW8Num14z0"/>
    <w:next w:val="698"/>
    <w:link w:val="682"/>
    <w:pPr>
      <w:pBdr/>
      <w:spacing/>
      <w:ind/>
    </w:pPr>
    <w:rPr>
      <w:sz w:val="24"/>
      <w:szCs w:val="24"/>
    </w:rPr>
  </w:style>
  <w:style w:type="character" w:styleId="699">
    <w:name w:val="WW8Num15z0"/>
    <w:next w:val="699"/>
    <w:link w:val="682"/>
    <w:pPr>
      <w:pBdr/>
      <w:spacing/>
      <w:ind/>
    </w:pPr>
  </w:style>
  <w:style w:type="character" w:styleId="700">
    <w:name w:val="WW8Num16z0"/>
    <w:next w:val="700"/>
    <w:link w:val="682"/>
    <w:pPr>
      <w:pBdr/>
      <w:spacing/>
      <w:ind/>
    </w:pPr>
  </w:style>
  <w:style w:type="character" w:styleId="701">
    <w:name w:val="WW8Num17z0"/>
    <w:next w:val="701"/>
    <w:link w:val="682"/>
    <w:pPr>
      <w:pBdr/>
      <w:spacing/>
      <w:ind/>
    </w:pPr>
    <w:rPr>
      <w:b/>
      <w:bCs/>
    </w:rPr>
  </w:style>
  <w:style w:type="character" w:styleId="702">
    <w:name w:val="WW8Num18z0"/>
    <w:next w:val="702"/>
    <w:link w:val="682"/>
    <w:pPr>
      <w:pBdr/>
      <w:spacing/>
      <w:ind/>
    </w:pPr>
    <w:rPr>
      <w:rFonts w:ascii="Symbol" w:hAnsi="Symbol" w:cs="Symbol"/>
    </w:rPr>
  </w:style>
  <w:style w:type="character" w:styleId="703">
    <w:name w:val="WW8Num18z1"/>
    <w:next w:val="703"/>
    <w:link w:val="682"/>
    <w:pPr>
      <w:pBdr/>
      <w:spacing/>
      <w:ind/>
    </w:pPr>
    <w:rPr>
      <w:rFonts w:ascii="Courier New" w:hAnsi="Courier New" w:cs="Courier New"/>
    </w:rPr>
  </w:style>
  <w:style w:type="character" w:styleId="704">
    <w:name w:val="WW8Num18z2"/>
    <w:next w:val="704"/>
    <w:link w:val="682"/>
    <w:pPr>
      <w:pBdr/>
      <w:spacing/>
      <w:ind/>
    </w:pPr>
    <w:rPr>
      <w:rFonts w:ascii="Wingdings" w:hAnsi="Wingdings" w:cs="Wingdings"/>
    </w:rPr>
  </w:style>
  <w:style w:type="character" w:styleId="705">
    <w:name w:val="WW8Num19z0"/>
    <w:next w:val="705"/>
    <w:link w:val="682"/>
    <w:pPr>
      <w:pBdr/>
      <w:spacing/>
      <w:ind/>
    </w:pPr>
  </w:style>
  <w:style w:type="character" w:styleId="706">
    <w:name w:val="WW8Num20z0"/>
    <w:next w:val="706"/>
    <w:link w:val="682"/>
    <w:pPr>
      <w:pBdr/>
      <w:spacing/>
      <w:ind/>
    </w:pPr>
    <w:rPr>
      <w:rFonts w:ascii="Symbol" w:hAnsi="Symbol" w:cs="Symbol"/>
    </w:rPr>
  </w:style>
  <w:style w:type="character" w:styleId="707">
    <w:name w:val="WW8Num20z1"/>
    <w:next w:val="707"/>
    <w:link w:val="682"/>
    <w:pPr>
      <w:pBdr/>
      <w:spacing/>
      <w:ind/>
    </w:pPr>
    <w:rPr>
      <w:rFonts w:ascii="Courier New" w:hAnsi="Courier New" w:cs="Courier New"/>
    </w:rPr>
  </w:style>
  <w:style w:type="character" w:styleId="708">
    <w:name w:val="WW8Num20z2"/>
    <w:next w:val="708"/>
    <w:link w:val="682"/>
    <w:pPr>
      <w:pBdr/>
      <w:spacing/>
      <w:ind/>
    </w:pPr>
    <w:rPr>
      <w:rFonts w:ascii="Wingdings" w:hAnsi="Wingdings" w:cs="Wingdings"/>
    </w:rPr>
  </w:style>
  <w:style w:type="character" w:styleId="709">
    <w:name w:val="WW8Num21z0"/>
    <w:next w:val="709"/>
    <w:link w:val="682"/>
    <w:pPr>
      <w:pBdr/>
      <w:spacing/>
      <w:ind/>
    </w:pPr>
  </w:style>
  <w:style w:type="character" w:styleId="710">
    <w:name w:val="WW8Num22z0"/>
    <w:next w:val="710"/>
    <w:link w:val="682"/>
    <w:pPr>
      <w:pBdr/>
      <w:spacing/>
      <w:ind/>
    </w:pPr>
    <w:rPr>
      <w:b/>
      <w:bCs w:val="0"/>
    </w:rPr>
  </w:style>
  <w:style w:type="character" w:styleId="711">
    <w:name w:val="WW8Num23z0"/>
    <w:next w:val="711"/>
    <w:link w:val="682"/>
    <w:pPr>
      <w:pBdr/>
      <w:spacing/>
      <w:ind/>
    </w:pPr>
    <w:rPr>
      <w:rFonts w:ascii="Symbol" w:hAnsi="Symbol" w:cs="Symbol"/>
    </w:rPr>
  </w:style>
  <w:style w:type="character" w:styleId="712">
    <w:name w:val="WW8Num23z1"/>
    <w:next w:val="712"/>
    <w:link w:val="682"/>
    <w:pPr>
      <w:pBdr/>
      <w:spacing/>
      <w:ind/>
    </w:pPr>
    <w:rPr>
      <w:rFonts w:ascii="Courier New" w:hAnsi="Courier New" w:cs="Courier New"/>
    </w:rPr>
  </w:style>
  <w:style w:type="character" w:styleId="713">
    <w:name w:val="WW8Num23z2"/>
    <w:next w:val="713"/>
    <w:link w:val="682"/>
    <w:pPr>
      <w:pBdr/>
      <w:spacing/>
      <w:ind/>
    </w:pPr>
    <w:rPr>
      <w:rFonts w:ascii="Wingdings" w:hAnsi="Wingdings" w:cs="Wingdings"/>
    </w:rPr>
  </w:style>
  <w:style w:type="character" w:styleId="714">
    <w:name w:val="WW8Num24z0"/>
    <w:next w:val="714"/>
    <w:link w:val="682"/>
    <w:pPr>
      <w:pBdr/>
      <w:spacing/>
      <w:ind/>
    </w:pPr>
  </w:style>
  <w:style w:type="character" w:styleId="715">
    <w:name w:val="WW8Num25z0"/>
    <w:next w:val="715"/>
    <w:link w:val="682"/>
    <w:pPr>
      <w:pBdr/>
      <w:spacing/>
      <w:ind/>
    </w:pPr>
  </w:style>
  <w:style w:type="character" w:styleId="716">
    <w:name w:val="WW8Num26z0"/>
    <w:next w:val="716"/>
    <w:link w:val="682"/>
    <w:pPr>
      <w:pBdr/>
      <w:spacing/>
      <w:ind/>
    </w:pPr>
    <w:rPr>
      <w:rFonts w:ascii="Symbol" w:hAnsi="Symbol" w:cs="Symbol"/>
    </w:rPr>
  </w:style>
  <w:style w:type="character" w:styleId="717">
    <w:name w:val="WW8Num26z1"/>
    <w:next w:val="717"/>
    <w:link w:val="682"/>
    <w:pPr>
      <w:pBdr/>
      <w:spacing/>
      <w:ind/>
    </w:pPr>
    <w:rPr>
      <w:rFonts w:ascii="Courier New" w:hAnsi="Courier New" w:cs="Courier New"/>
    </w:rPr>
  </w:style>
  <w:style w:type="character" w:styleId="718">
    <w:name w:val="WW8Num26z2"/>
    <w:next w:val="718"/>
    <w:link w:val="682"/>
    <w:pPr>
      <w:pBdr/>
      <w:spacing/>
      <w:ind/>
    </w:pPr>
    <w:rPr>
      <w:rFonts w:ascii="Wingdings" w:hAnsi="Wingdings" w:cs="Wingdings"/>
    </w:rPr>
  </w:style>
  <w:style w:type="character" w:styleId="719">
    <w:name w:val="WW8Num27z0"/>
    <w:next w:val="719"/>
    <w:link w:val="682"/>
    <w:pPr>
      <w:pBdr/>
      <w:spacing/>
      <w:ind/>
    </w:pPr>
    <w:rPr>
      <w:rFonts w:ascii="Courier New" w:hAnsi="Courier New" w:cs="Courier New"/>
    </w:rPr>
  </w:style>
  <w:style w:type="character" w:styleId="720">
    <w:name w:val="WW8Num27z2"/>
    <w:next w:val="720"/>
    <w:link w:val="682"/>
    <w:pPr>
      <w:pBdr/>
      <w:spacing/>
      <w:ind/>
    </w:pPr>
    <w:rPr>
      <w:rFonts w:ascii="Wingdings" w:hAnsi="Wingdings" w:cs="Wingdings"/>
    </w:rPr>
  </w:style>
  <w:style w:type="character" w:styleId="721">
    <w:name w:val="WW8Num27z3"/>
    <w:next w:val="721"/>
    <w:link w:val="682"/>
    <w:pPr>
      <w:pBdr/>
      <w:spacing/>
      <w:ind/>
    </w:pPr>
    <w:rPr>
      <w:rFonts w:ascii="Symbol" w:hAnsi="Symbol" w:cs="Symbol"/>
    </w:rPr>
  </w:style>
  <w:style w:type="character" w:styleId="722">
    <w:name w:val="WW8Num28z0"/>
    <w:next w:val="722"/>
    <w:link w:val="682"/>
    <w:pPr>
      <w:pBdr/>
      <w:spacing/>
      <w:ind/>
    </w:pPr>
  </w:style>
  <w:style w:type="character" w:styleId="723">
    <w:name w:val="WW8Num29z0"/>
    <w:next w:val="723"/>
    <w:link w:val="682"/>
    <w:pPr>
      <w:pBdr/>
      <w:spacing/>
      <w:ind/>
    </w:pPr>
  </w:style>
  <w:style w:type="character" w:styleId="724">
    <w:name w:val="WW8Num30z0"/>
    <w:next w:val="724"/>
    <w:link w:val="682"/>
    <w:pPr>
      <w:pBdr/>
      <w:spacing/>
      <w:ind/>
    </w:pPr>
    <w:rPr>
      <w:rFonts w:ascii="Courier New" w:hAnsi="Courier New" w:cs="Courier New"/>
    </w:rPr>
  </w:style>
  <w:style w:type="character" w:styleId="725">
    <w:name w:val="WW8Num30z2"/>
    <w:next w:val="725"/>
    <w:link w:val="682"/>
    <w:pPr>
      <w:pBdr/>
      <w:spacing/>
      <w:ind/>
    </w:pPr>
    <w:rPr>
      <w:rFonts w:ascii="Wingdings" w:hAnsi="Wingdings" w:cs="Wingdings"/>
    </w:rPr>
  </w:style>
  <w:style w:type="character" w:styleId="726">
    <w:name w:val="WW8Num30z3"/>
    <w:next w:val="726"/>
    <w:link w:val="682"/>
    <w:pPr>
      <w:pBdr/>
      <w:spacing/>
      <w:ind/>
    </w:pPr>
    <w:rPr>
      <w:rFonts w:ascii="Symbol" w:hAnsi="Symbol" w:cs="Symbol"/>
    </w:rPr>
  </w:style>
  <w:style w:type="character" w:styleId="727">
    <w:name w:val="Domyślna czcionka akapitu"/>
    <w:next w:val="727"/>
    <w:link w:val="682"/>
    <w:pPr>
      <w:pBdr/>
      <w:spacing/>
      <w:ind/>
    </w:pPr>
  </w:style>
  <w:style w:type="character" w:styleId="728">
    <w:name w:val="WW8Num1z0"/>
    <w:next w:val="728"/>
    <w:link w:val="682"/>
    <w:pPr>
      <w:pBdr/>
      <w:spacing/>
      <w:ind/>
    </w:pPr>
    <w:rPr>
      <w:rFonts w:ascii="Symbol" w:hAnsi="Symbol" w:cs="Symbol"/>
    </w:rPr>
  </w:style>
  <w:style w:type="character" w:styleId="729">
    <w:name w:val="WW8Num1z1"/>
    <w:next w:val="729"/>
    <w:link w:val="682"/>
    <w:pPr>
      <w:pBdr/>
      <w:spacing/>
      <w:ind/>
    </w:pPr>
    <w:rPr>
      <w:rFonts w:ascii="Courier New" w:hAnsi="Courier New" w:cs="Courier New"/>
    </w:rPr>
  </w:style>
  <w:style w:type="character" w:styleId="730">
    <w:name w:val="WW8Num1z2"/>
    <w:next w:val="730"/>
    <w:link w:val="682"/>
    <w:pPr>
      <w:pBdr/>
      <w:spacing/>
      <w:ind/>
    </w:pPr>
    <w:rPr>
      <w:rFonts w:ascii="Wingdings" w:hAnsi="Wingdings" w:cs="Wingdings"/>
    </w:rPr>
  </w:style>
  <w:style w:type="character" w:styleId="731">
    <w:name w:val="Domyślna czcionka akapitu1"/>
    <w:next w:val="731"/>
    <w:link w:val="682"/>
    <w:pPr>
      <w:pBdr/>
      <w:spacing/>
      <w:ind/>
    </w:pPr>
  </w:style>
  <w:style w:type="character" w:styleId="732">
    <w:name w:val="a_lb"/>
    <w:basedOn w:val="731"/>
    <w:next w:val="732"/>
    <w:link w:val="682"/>
    <w:pPr>
      <w:pBdr/>
      <w:spacing/>
      <w:ind/>
    </w:pPr>
  </w:style>
  <w:style w:type="character" w:styleId="733">
    <w:name w:val="Emphasis"/>
    <w:next w:val="733"/>
    <w:link w:val="682"/>
    <w:pPr>
      <w:pBdr/>
      <w:spacing/>
      <w:ind/>
    </w:pPr>
    <w:rPr>
      <w:i/>
      <w:iCs/>
    </w:rPr>
  </w:style>
  <w:style w:type="character" w:styleId="734">
    <w:name w:val=" Znak"/>
    <w:next w:val="734"/>
    <w:link w:val="68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35">
    <w:name w:val="Tekst podstawowy Znak"/>
    <w:next w:val="735"/>
    <w:link w:val="682"/>
    <w:pPr>
      <w:pBdr/>
      <w:spacing/>
      <w:ind/>
    </w:pPr>
    <w:rPr>
      <w:sz w:val="24"/>
      <w:szCs w:val="24"/>
      <w:lang w:eastAsia="zh-CN"/>
    </w:rPr>
  </w:style>
  <w:style w:type="character" w:styleId="736">
    <w:name w:val="Tekst podstawowy z wcięciem Znak"/>
    <w:basedOn w:val="735"/>
    <w:next w:val="736"/>
    <w:link w:val="682"/>
    <w:pPr>
      <w:pBdr/>
      <w:spacing/>
      <w:ind/>
    </w:pPr>
  </w:style>
  <w:style w:type="character" w:styleId="737">
    <w:name w:val="Wyróżnienie intensywne"/>
    <w:next w:val="737"/>
    <w:link w:val="682"/>
    <w:pPr>
      <w:pBdr/>
      <w:spacing/>
      <w:ind/>
    </w:pPr>
    <w:rPr>
      <w:i/>
      <w:iCs/>
      <w:color w:val="4472c4"/>
    </w:rPr>
  </w:style>
  <w:style w:type="character" w:styleId="738">
    <w:name w:val="Tekst przypisu końcowego Znak"/>
    <w:next w:val="738"/>
    <w:link w:val="682"/>
    <w:pPr>
      <w:pBdr/>
      <w:spacing/>
      <w:ind/>
    </w:pPr>
    <w:rPr>
      <w:lang w:eastAsia="zh-CN"/>
    </w:rPr>
  </w:style>
  <w:style w:type="character" w:styleId="739">
    <w:name w:val="Znaki przypisów końcowych"/>
    <w:next w:val="739"/>
    <w:link w:val="682"/>
    <w:pPr>
      <w:pBdr/>
      <w:spacing/>
      <w:ind/>
    </w:pPr>
    <w:rPr>
      <w:vertAlign w:val="superscript"/>
    </w:rPr>
  </w:style>
  <w:style w:type="paragraph" w:styleId="740">
    <w:name w:val="Nagłówek"/>
    <w:basedOn w:val="682"/>
    <w:next w:val="741"/>
    <w:link w:val="68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1">
    <w:name w:val="Body Text"/>
    <w:basedOn w:val="682"/>
    <w:next w:val="741"/>
    <w:link w:val="682"/>
    <w:pPr>
      <w:pBdr/>
      <w:spacing w:after="140" w:before="0" w:line="288" w:lineRule="auto"/>
      <w:ind/>
    </w:pPr>
  </w:style>
  <w:style w:type="paragraph" w:styleId="742">
    <w:name w:val="List"/>
    <w:basedOn w:val="741"/>
    <w:next w:val="742"/>
    <w:link w:val="682"/>
    <w:pPr>
      <w:pBdr/>
      <w:spacing/>
      <w:ind/>
    </w:pPr>
    <w:rPr>
      <w:rFonts w:cs="Mangal"/>
    </w:rPr>
  </w:style>
  <w:style w:type="paragraph" w:styleId="743">
    <w:name w:val="Caption"/>
    <w:basedOn w:val="682"/>
    <w:next w:val="743"/>
    <w:link w:val="68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44">
    <w:name w:val="Indeks"/>
    <w:basedOn w:val="682"/>
    <w:next w:val="744"/>
    <w:link w:val="682"/>
    <w:pPr>
      <w:suppressLineNumbers w:val="true"/>
      <w:pBdr/>
      <w:spacing/>
      <w:ind/>
    </w:pPr>
    <w:rPr>
      <w:rFonts w:cs="Mangal"/>
    </w:rPr>
  </w:style>
  <w:style w:type="paragraph" w:styleId="745">
    <w:name w:val="caption1"/>
    <w:basedOn w:val="682"/>
    <w:next w:val="745"/>
    <w:link w:val="68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46">
    <w:name w:val="caption11"/>
    <w:basedOn w:val="682"/>
    <w:next w:val="746"/>
    <w:link w:val="68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47">
    <w:name w:val="caption111"/>
    <w:basedOn w:val="682"/>
    <w:next w:val="747"/>
    <w:link w:val="68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48">
    <w:name w:val="Nagłówek1"/>
    <w:basedOn w:val="682"/>
    <w:next w:val="741"/>
    <w:link w:val="682"/>
    <w:pPr>
      <w:keepNext w:val="true"/>
      <w:pBdr/>
      <w:spacing w:after="120" w:before="240"/>
      <w:ind/>
    </w:pPr>
    <w:rPr>
      <w:rFonts w:ascii="Liberation Sans" w:hAnsi="Liberation Sans" w:eastAsia="Lucida Sans Unicode" w:cs="Mangal"/>
      <w:sz w:val="28"/>
      <w:szCs w:val="28"/>
    </w:rPr>
  </w:style>
  <w:style w:type="paragraph" w:styleId="749">
    <w:name w:val="Legenda"/>
    <w:basedOn w:val="682"/>
    <w:next w:val="749"/>
    <w:link w:val="68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50">
    <w:name w:val="Tekst dymka"/>
    <w:basedOn w:val="682"/>
    <w:next w:val="750"/>
    <w:link w:val="682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51">
    <w:name w:val="Akapit z listą"/>
    <w:basedOn w:val="682"/>
    <w:next w:val="751"/>
    <w:link w:val="682"/>
    <w:pPr>
      <w:pBdr/>
      <w:spacing w:after="120" w:before="120" w:line="360" w:lineRule="auto"/>
      <w:ind w:right="0" w:firstLine="0" w:left="720"/>
      <w:contextualSpacing w:val="true"/>
      <w:jc w:val="both"/>
    </w:pPr>
    <w:rPr>
      <w:rFonts w:ascii="Cambria" w:hAnsi="Cambria" w:eastAsia="Times New Roman" w:cs="Times New Roman"/>
      <w:sz w:val="22"/>
      <w:szCs w:val="22"/>
      <w:lang w:val="en-US" w:bidi="en-US"/>
    </w:rPr>
  </w:style>
  <w:style w:type="paragraph" w:styleId="752">
    <w:name w:val="Tekst podstawowy z wcięciem"/>
    <w:basedOn w:val="741"/>
    <w:next w:val="752"/>
    <w:link w:val="682"/>
    <w:pPr>
      <w:pBdr/>
      <w:spacing w:after="120" w:before="0" w:line="240" w:lineRule="auto"/>
      <w:ind w:right="0" w:firstLine="210" w:left="0"/>
    </w:pPr>
  </w:style>
  <w:style w:type="paragraph" w:styleId="753">
    <w:name w:val="endnote text"/>
    <w:basedOn w:val="682"/>
    <w:next w:val="753"/>
    <w:link w:val="682"/>
    <w:pPr>
      <w:pBdr/>
      <w:spacing/>
      <w:ind/>
    </w:pPr>
    <w:rPr>
      <w:sz w:val="20"/>
      <w:szCs w:val="20"/>
    </w:rPr>
  </w:style>
  <w:style w:type="paragraph" w:styleId="754">
    <w:name w:val="Zawartość tabeli"/>
    <w:basedOn w:val="682"/>
    <w:next w:val="754"/>
    <w:link w:val="682"/>
    <w:pPr>
      <w:widowControl w:val="false"/>
      <w:suppressLineNumbers w:val="true"/>
      <w:pBdr/>
      <w:spacing/>
      <w:ind/>
    </w:pPr>
  </w:style>
  <w:style w:type="paragraph" w:styleId="755">
    <w:name w:val="Nagłówek tabeli"/>
    <w:basedOn w:val="754"/>
    <w:next w:val="755"/>
    <w:link w:val="68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urzad</dc:creator>
  <cp:revision>46</cp:revision>
  <dcterms:created xsi:type="dcterms:W3CDTF">2025-01-09T10:39:00Z</dcterms:created>
  <dcterms:modified xsi:type="dcterms:W3CDTF">2026-01-22T07:51:54Z</dcterms:modified>
</cp:coreProperties>
</file>