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10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before="100" w:after="0"/>
        <w:jc w:val="center"/>
        <w:rPr/>
      </w:pPr>
      <w:r>
        <w:rPr>
          <w:b/>
          <w:bCs/>
        </w:rPr>
        <w:t>UCHWAŁA NR 9/IX/2026</w:t>
      </w:r>
    </w:p>
    <w:p>
      <w:pPr>
        <w:pStyle w:val="Normal"/>
        <w:widowControl/>
        <w:jc w:val="center"/>
        <w:rPr/>
      </w:pPr>
      <w:r>
        <w:rPr>
          <w:b/>
          <w:bCs/>
        </w:rPr>
        <w:t>RADY GMINY BRANIEWO</w:t>
      </w:r>
    </w:p>
    <w:p>
      <w:pPr>
        <w:pStyle w:val="Normal"/>
        <w:widowControl/>
        <w:jc w:val="center"/>
        <w:rPr/>
      </w:pPr>
      <w:r>
        <w:rPr>
          <w:b/>
          <w:bCs/>
        </w:rPr>
        <w:t>Z DNIA 30 STYCZNIA 2026 ROKU</w:t>
      </w:r>
    </w:p>
    <w:p>
      <w:pPr>
        <w:pStyle w:val="Normal"/>
        <w:widowControl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b/>
          <w:color w:val="3D3D3D"/>
          <w:sz w:val="24"/>
          <w:szCs w:val="24"/>
        </w:rPr>
        <w:t>w sprawie przyjęcia rocznego programu współpracy Gminy Braniewo z organizacjami pozarządowymi oraz podmiotami, o których mowa w art. 3 ust. 3 ustawy z dnia 24 kwietnia 2003 roku o działalności pożytku publicznego i o wolontariacie na rok 2026</w:t>
      </w:r>
    </w:p>
    <w:p>
      <w:pPr>
        <w:pStyle w:val="BodyText"/>
        <w:spacing w:before="552" w:after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Na podstawie art. 7 ust. 1 pkt 19, art. 9 ust. 1, art. 18 ust. 2 pkt 15 ustawy z dnia 08 marca 1990 r. o samorządzie gminnym</w:t>
      </w:r>
      <w:r>
        <w:rPr>
          <w:sz w:val="24"/>
          <w:szCs w:val="24"/>
        </w:rPr>
        <w:t xml:space="preserve"> (t.j. Dz. U. z 2025 r. poz. 1153) </w:t>
      </w:r>
      <w:r>
        <w:rPr>
          <w:bCs/>
          <w:color w:val="000000"/>
          <w:sz w:val="24"/>
          <w:szCs w:val="24"/>
        </w:rPr>
        <w:t xml:space="preserve">oraz art. 5a ust. 1 ustawy z dnia 24 kwietnia 2003 r. o działalności pożytku publicznego i o wolontariacie </w:t>
      </w:r>
      <w:r>
        <w:rPr>
          <w:sz w:val="24"/>
          <w:szCs w:val="24"/>
        </w:rPr>
        <w:t>(t.j. Dz. U. z 2025 r. poz. 1338)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Rada Gminy Braniewo uchwala, co następuje:</w:t>
      </w:r>
    </w:p>
    <w:p>
      <w:pPr>
        <w:pStyle w:val="BodyText"/>
        <w:spacing w:before="581" w:after="0"/>
        <w:jc w:val="center"/>
        <w:rPr>
          <w:sz w:val="24"/>
          <w:szCs w:val="24"/>
        </w:rPr>
      </w:pPr>
      <w:r>
        <w:rPr>
          <w:b/>
          <w:color w:val="3D3D3D"/>
          <w:sz w:val="24"/>
          <w:szCs w:val="24"/>
        </w:rPr>
        <w:t>§ 1.</w:t>
      </w:r>
    </w:p>
    <w:p>
      <w:pPr>
        <w:pStyle w:val="BodyText"/>
        <w:spacing w:before="221" w:after="12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Przyjmuje się Program Współpracy Gminy Braniewo z organizacjami pozarządowymi oraz podmiotami, o których mowa w art. 3 ust. 3 ustawy z dnia 24 kwietnia 2003 roku o działalności pożytku publicznego i o wolontariacie na rok 2026, stanowiący załącznik do niniejszej uchwały.</w:t>
      </w:r>
    </w:p>
    <w:p>
      <w:pPr>
        <w:pStyle w:val="BodyText"/>
        <w:spacing w:before="288" w:after="0"/>
        <w:jc w:val="center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§ 2.</w:t>
      </w:r>
    </w:p>
    <w:p>
      <w:pPr>
        <w:pStyle w:val="BodyText"/>
        <w:spacing w:before="235" w:after="12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Wykonanie uchwały powierza się Wójtowi Gminy Braniewo.</w:t>
      </w:r>
    </w:p>
    <w:p>
      <w:pPr>
        <w:pStyle w:val="BodyText"/>
        <w:spacing w:before="235" w:after="120"/>
        <w:jc w:val="center"/>
        <w:rPr>
          <w:color w:themeColor="text1" w:val="000000"/>
          <w:sz w:val="24"/>
          <w:szCs w:val="24"/>
          <w:highlight w:val="none"/>
        </w:rPr>
      </w:pPr>
      <w:r>
        <w:rPr>
          <w:b/>
          <w:color w:themeColor="text1" w:val="000000"/>
          <w:sz w:val="24"/>
          <w:szCs w:val="24"/>
        </w:rPr>
        <w:t>§ 3.</w:t>
      </w:r>
    </w:p>
    <w:p>
      <w:pPr>
        <w:pStyle w:val="BodyText"/>
        <w:spacing w:before="0" w:after="0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Traci moc Uchwała nr 121/IX/2025 z dnia 10 grudnia 2025 roku w sprawie przyjęcia rocznego programu współpracy Gminy Braniewo z organizacjami pozarządowymi oraz podmiotami, o których mowa w art. 3 ust. 3 ustawy z dnia 24 kwietnia 2003 roku o działalności pożytku publicznego i o wolontariacie na rok 2026.</w:t>
      </w:r>
    </w:p>
    <w:p>
      <w:pPr>
        <w:pStyle w:val="BodyText"/>
        <w:spacing w:before="235" w:after="120"/>
        <w:jc w:val="center"/>
        <w:rPr>
          <w:color w:themeColor="text1" w:val="000000"/>
          <w:sz w:val="24"/>
          <w:szCs w:val="24"/>
          <w:highlight w:val="none"/>
        </w:rPr>
      </w:pPr>
      <w:r>
        <w:rPr>
          <w:b/>
        </w:rPr>
        <w:t xml:space="preserve">§ </w:t>
      </w:r>
      <w:r>
        <w:rPr>
          <w:b/>
        </w:rPr>
        <w:t>4</w:t>
      </w:r>
      <w:r>
        <w:rPr>
          <w:b/>
        </w:rPr>
        <w:t>.</w:t>
      </w:r>
    </w:p>
    <w:p>
      <w:pPr>
        <w:pStyle w:val="BodyText"/>
        <w:spacing w:before="245" w:after="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Uchwała wchodzi w życie po upływie 14 dni od dnia ogłoszenia w Dzienniku Urzędowym Województwa Warmińsko -Mazurskiego. 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3D3D3D"/>
          <w:sz w:val="20"/>
          <w:szCs w:val="20"/>
        </w:rPr>
        <w:t xml:space="preserve">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ZAŁĄCZNIK NR 1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 xml:space="preserve">DO UCHWAŁY NR 9/IX/2026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 xml:space="preserve">RADY GMINY BRANIEWO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>Z DNIA 30 STYCZNIA 2026 ROKU</w:t>
      </w:r>
    </w:p>
    <w:p>
      <w:pPr>
        <w:pStyle w:val="Normalny1"/>
        <w:shd w:val="clear" w:color="auto" w:fill="FFFFFF"/>
        <w:jc w:val="right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ny1"/>
        <w:shd w:val="clear" w:color="auto" w:fill="FFFFFF"/>
        <w:jc w:val="both"/>
        <w:rPr/>
      </w:pPr>
      <w:r>
        <w:rPr>
          <w:b/>
        </w:rPr>
        <w:t>Program współpracy Gminy Braniewo z organizacjami pozarządowymi oraz podmiotami, o których mowa w art. 3 ust. 3 ustawy z dnia 24 kwietnia 2003 roku o działalności pożytku publicznego i o wolontariacie</w:t>
      </w:r>
      <w:r>
        <w:rPr>
          <w:b/>
          <w:color w:val="000000"/>
        </w:rPr>
        <w:t xml:space="preserve"> na rok 2026 r.</w:t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center"/>
        <w:rPr/>
      </w:pPr>
      <w:r>
        <w:rPr>
          <w:rFonts w:cs="Times New Roman"/>
          <w:sz w:val="24"/>
          <w:szCs w:val="24"/>
        </w:rPr>
        <w:t>Wstęp</w:t>
      </w:r>
    </w:p>
    <w:p>
      <w:pPr>
        <w:pStyle w:val="Normalny1"/>
        <w:shd w:val="clear" w:color="auto" w:fill="FFFFFF"/>
        <w:jc w:val="both"/>
        <w:rPr/>
      </w:pPr>
      <w:r>
        <w:rPr/>
        <w:t>Program określa cele, zasady, zakres oraz formy współpracy Gminy Braniewo</w:t>
        <w:br/>
        <w:t xml:space="preserve">z organizacjami pozarządowymi oraz podmiotami wymienionymi w art. 3 ust. 3 ustawy z dnia 24 kwietnia 2003 roku o działalności pożytku publicznego i o wolontariacie, działającymi na rzecz Gminy i jej mieszkańców. Jednocześnie wskazuje zakres przedmiotowy współpracy, priorytetowe zadania publiczne oraz zakładaną wysokość środków przeznaczonych na jego realizację. Precyzuje również tryb powoływania i zasady działania komisji konkursowych powołanych do opiniowania ofert w otwartym konkursie ofert. </w:t>
      </w:r>
    </w:p>
    <w:p>
      <w:pPr>
        <w:pStyle w:val="Normalny1"/>
        <w:jc w:val="both"/>
        <w:rPr/>
      </w:pPr>
      <w:r>
        <w:rPr/>
        <w:t>Zakładanym efektem współpracy jest lepsze wykonanie zadań ustawowo powierzonych gminie, spoczywających na Samorządzie Gminy Braniewo poprzez wspieranie działań i inicjatyw organizacji pozarządowych oraz włączenie tych organizacji w proces kierowania Gminą. Rozwój Gminy Braniewo i poprawa warunków życia jej mieszkańców jest najważniejszym celem samorządu gminnego. Władze Gminy Braniewo widzą w organizacjach pozarządowych także ważnego partnera w realizacji Strategii Rozwoju Gminy Braniewo. Rada Gminy Braniewo uchwala niniejszy program, jako wyraz polityki społeczno-finansowej władz gminy wobec organizacji pozarządowych. Program stworzono we współpracy z organizacjami pozarządowymi w ramach konsultacji społecznych.</w:t>
      </w:r>
    </w:p>
    <w:p>
      <w:pPr>
        <w:pStyle w:val="Normalny1"/>
        <w:jc w:val="both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120"/>
        <w:ind w:hanging="0" w:left="0" w:right="0"/>
        <w:jc w:val="center"/>
        <w:rPr/>
      </w:pPr>
      <w:r>
        <w:rPr>
          <w:rFonts w:cs="Times New Roman"/>
          <w:sz w:val="24"/>
          <w:szCs w:val="24"/>
        </w:rPr>
        <w:t>Rozdział I</w:t>
      </w:r>
    </w:p>
    <w:p>
      <w:pPr>
        <w:pStyle w:val="Heading1"/>
        <w:spacing w:before="0" w:after="120"/>
        <w:ind w:hanging="0" w:left="0" w:right="0"/>
        <w:jc w:val="center"/>
        <w:rPr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Postanowienia ogólne</w:t>
      </w:r>
    </w:p>
    <w:p>
      <w:pPr>
        <w:pStyle w:val="Normalny1"/>
        <w:shd w:val="clear" w:color="auto" w:fill="FFFFFF"/>
        <w:tabs>
          <w:tab w:val="clear" w:pos="709"/>
          <w:tab w:val="left" w:pos="1146" w:leader="none"/>
        </w:tabs>
        <w:jc w:val="both"/>
        <w:rPr/>
      </w:pPr>
      <w:r>
        <w:rPr/>
        <w:t>Ilekroć w niniejszym Programie jest mowa o: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 w:right="0"/>
        <w:jc w:val="both"/>
        <w:rPr/>
      </w:pPr>
      <w:r>
        <w:rPr/>
        <w:t>1) ustawie – rozumie się przez to ustawę z dnia 24 kwietnia 2003 roku o działalności pożytku publicznego i o wolontariacie  (t.j. Dz. U. z 2025 r. poz. 1338)</w:t>
      </w:r>
      <w:r>
        <w:rPr>
          <w:bCs/>
          <w:color w:val="000000"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 w:right="0"/>
        <w:jc w:val="both"/>
        <w:rPr/>
      </w:pPr>
      <w:r>
        <w:rPr/>
        <w:t>2) organizacji – rozumie się przez to organizacje pozarządowe oraz podmioty, o których mowa w art. 3 ust. 3 ustawy z dnia 24 kwietnia 2003 roku o działalności pożytku publicznego i o wolontariacie,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spacing w:lineRule="auto" w:line="240"/>
        <w:ind w:hanging="284" w:left="284" w:right="0"/>
        <w:jc w:val="both"/>
        <w:rPr/>
      </w:pPr>
      <w:r>
        <w:rPr/>
        <w:t xml:space="preserve">3) programie – rozumie się przez to Roczny Program współpracy Gminy Braniewo </w:t>
      </w:r>
      <w:r>
        <w:rPr/>
        <w:br w:type="textWrapping" w:clear="all"/>
      </w:r>
      <w:r>
        <w:rPr/>
        <w:t xml:space="preserve">z organizacjami pozarządowymi oraz podmiotami, o których mowa w art. 3 ust. </w:t>
      </w:r>
      <w:r>
        <w:rPr/>
        <w:br w:type="textWrapping" w:clear="all"/>
      </w:r>
      <w:r>
        <w:rPr/>
        <w:t xml:space="preserve">3 ustawy z dnia 24 kwietnia 2003 roku o działalności pożytku publicznego </w:t>
      </w:r>
      <w:r>
        <w:rPr/>
        <w:br w:type="textWrapping" w:clear="all"/>
      </w:r>
      <w:r>
        <w:rPr/>
        <w:t>i o</w:t>
      </w:r>
      <w:r>
        <w:rPr>
          <w:color w:val="FF0000"/>
        </w:rPr>
        <w:t xml:space="preserve"> </w:t>
      </w:r>
      <w:r>
        <w:rPr>
          <w:color w:val="000000"/>
        </w:rPr>
        <w:t>wolontariacie na rok 2026 r.,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rPr/>
      </w:pPr>
      <w:r>
        <w:rPr/>
        <w:t>4) zadaniu publicznym – rozumie się przez to zadania, o których mowa w art. 4 ust. 1 ustawy,</w:t>
      </w:r>
    </w:p>
    <w:p>
      <w:pPr>
        <w:pStyle w:val="Normalny1"/>
        <w:shd w:val="clear" w:color="auto" w:fill="FFFFFF"/>
        <w:ind w:hanging="284" w:left="284" w:right="0"/>
        <w:rPr/>
      </w:pPr>
      <w:r>
        <w:rPr/>
        <w:t xml:space="preserve">5) konkursie – rozumie się przez to otwarty konkurs ofert, o którym mowa w art. 11 ust. 2 i w art. 13 ustawy, </w:t>
      </w:r>
    </w:p>
    <w:p>
      <w:pPr>
        <w:pStyle w:val="Normalny1"/>
        <w:shd w:val="clear" w:color="auto" w:fill="FFFFFF"/>
        <w:ind w:hanging="284" w:left="284" w:right="0"/>
        <w:rPr/>
      </w:pPr>
      <w:r>
        <w:rPr/>
        <w:t xml:space="preserve">6) dotacji – rozumie się przez to dotacje w </w:t>
      </w:r>
      <w:r>
        <w:rPr>
          <w:rStyle w:val="Domylnaczcionkaakapitu1"/>
          <w:color w:val="000000"/>
        </w:rPr>
        <w:t>rozumieniu art. 221 ustawy z dnia 27 sierpnia 2009 roku o finansach publicznych (</w:t>
      </w:r>
      <w:r>
        <w:rPr/>
        <w:t>t.j. Dz. U. z 2024 r. poz. 1530 z późn. zm.)</w:t>
      </w:r>
    </w:p>
    <w:p>
      <w:pPr>
        <w:pStyle w:val="Normalny1"/>
        <w:shd w:val="clear" w:color="auto" w:fill="FFFFFF"/>
        <w:ind w:hanging="284" w:left="284" w:right="0"/>
        <w:rPr/>
      </w:pPr>
      <w:r>
        <w:rPr/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/>
        <w:t>Terminy użyte w Rozdziale I ust. 1 programu mają zastosowanie do zarządzeń Wójta Gminy Braniewo wydanych na podstawie uchwały Rady Gminy w sprawie przyjęcia programu współpracy Gminy Braniewo z organizacjami pozarządowymi oraz podmiotami, o których mowa w art. 3 ust. 3 ustawy z dnia 24 kwietnia 2003 roku o działalności pożytku publicznego i</w:t>
      </w:r>
      <w:r>
        <w:rPr>
          <w:color w:val="FF0000"/>
        </w:rPr>
        <w:t xml:space="preserve"> </w:t>
      </w:r>
      <w:r>
        <w:rPr>
          <w:color w:val="000000"/>
        </w:rPr>
        <w:t>o wolontariacie na rok 2026 r.</w:t>
      </w:r>
    </w:p>
    <w:p>
      <w:pPr>
        <w:pStyle w:val="Normalny1"/>
        <w:shd w:val="clear" w:color="auto" w:fill="FFFFFF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II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Cel główny i cele szczegółowe programu</w:t>
      </w:r>
    </w:p>
    <w:p>
      <w:pPr>
        <w:pStyle w:val="Normalny1"/>
        <w:shd w:val="clear" w:color="auto" w:fill="FFFFFF"/>
        <w:jc w:val="center"/>
        <w:rPr/>
      </w:pPr>
      <w:r>
        <w:rPr/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ind w:hanging="284" w:left="284" w:right="0"/>
        <w:jc w:val="both"/>
        <w:rPr/>
      </w:pPr>
      <w:r>
        <w:rPr/>
        <w:t xml:space="preserve">Głównym celem programu jest budowanie partnerstwa pomiędzy Gminą Braniewo, </w:t>
      </w:r>
      <w:r>
        <w:rPr/>
        <w:br w:type="textWrapping" w:clear="all"/>
      </w:r>
      <w:r>
        <w:rPr/>
        <w:t xml:space="preserve">a organizacjami pozarządowymi i innymi podmiotami, o których mowa w art. 3 ust. </w:t>
        <w:br/>
        <w:t xml:space="preserve">3 ustawy z dnia 24 kwietnia 2003 roku o działalności pożytku publicznego </w:t>
        <w:br/>
        <w:t>i o wolontariacie, służącego wykorzystaniu społecznej aktywności w zaspakajaniu zbiorowych potrzeb i podnoszeniu poziomu życia mieszkańców Gminy.</w:t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360" w:leader="none"/>
        </w:tabs>
        <w:jc w:val="both"/>
        <w:rPr/>
      </w:pPr>
      <w:r>
        <w:rPr/>
        <w:t>Celami szczegółowymi programu są: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>poprawa i usystematyzowanie form i zasad współpracy Gminy z podmiotami programu,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wykorzystanie potencjału i możliwości organizacji pozarządowych,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zwiększenie udziału zadań publicznych wymienionych w art. 4 ustawy, realizowanych przez Gminę Braniewo we współdziałaniu z organizacjami pozarządowymi,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tworzenie warunków do powstawania inicjatyw i struktur funkcjonujących na rzecz społeczności lokalnych,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racjonalne wykorzystanie publicznych środków finansowych,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pomocy podmiotom programu w pozyskiwaniu środków zewnętrznych na realizację zadań własnych Gminy,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umacnianie w świadomości społecznej poczucia odpowiedzialności za siebie, wspólnotę lokalną oraz jej tradycje,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zwiększenie efektywności świadczonych usług publicznych oraz podniesienie ich standardu, 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zabezpieczenie w budżecie gminy środków finansowych umożliwiających pełne </w:t>
      </w:r>
      <w:r>
        <w:rPr/>
        <w:br w:type="textWrapping" w:clear="all"/>
      </w:r>
      <w:r>
        <w:rPr/>
        <w:t>i terminowe wykonywanie w/w zadań,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 </w:t>
      </w:r>
      <w:r>
        <w:rPr/>
        <w:t>prowadzenie nowatorskich działań na rzecz mieszkańców.</w:t>
      </w:r>
    </w:p>
    <w:p>
      <w:pPr>
        <w:pStyle w:val="Normalny1"/>
        <w:shd w:val="clear" w:color="auto" w:fill="FFFFFF"/>
        <w:tabs>
          <w:tab w:val="clear" w:pos="709"/>
          <w:tab w:val="left" w:pos="426" w:leader="none"/>
        </w:tabs>
        <w:ind w:hanging="720" w:left="0" w:right="0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III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Zasady współpracy</w:t>
      </w:r>
    </w:p>
    <w:p>
      <w:pPr>
        <w:pStyle w:val="Normalny1"/>
        <w:shd w:val="clear" w:color="auto" w:fill="FFFFFF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ny1"/>
        <w:shd w:val="clear" w:color="auto" w:fill="FFFFFF"/>
        <w:ind w:hanging="0" w:left="284" w:right="0"/>
        <w:jc w:val="both"/>
        <w:rPr/>
      </w:pPr>
      <w:r>
        <w:rPr/>
        <w:t>Współpraca Gminy Braniewo z podmiotami programu opiera się na następujących zasadach: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>pomocniczości,</w:t>
      </w:r>
      <w:r>
        <w:rPr/>
        <w:t xml:space="preserve"> co oznacza, że Gmina Braniewo powierza podmiotom programu realizację zadań własnych, a podmioty programu zapewniają ich wykonywanie w sposób ekonomiczny, profesjonalny i terminowy,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suwerenności stron, </w:t>
      </w:r>
      <w:r>
        <w:rPr/>
        <w:t>co oznacza,</w:t>
      </w:r>
      <w:r>
        <w:rPr>
          <w:rStyle w:val="Domylnaczcionkaakapitu1"/>
        </w:rPr>
        <w:t xml:space="preserve"> </w:t>
      </w:r>
      <w:r>
        <w:rPr/>
        <w:t>iż współpraca z podmiotami programu realizowana będzie z poszanowaniem wzajemnej autonomii i niezależności w swojej działalności statutowej,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partnerstwa, </w:t>
      </w:r>
      <w:r>
        <w:rPr/>
        <w:t>co oznacza dobrowolną współpracę w rozwiązywaniu wspólnie zdefiniowanych problemów i zadań społecznych i osiąganiu razem wytyczonych celów,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efektywności, </w:t>
      </w:r>
      <w:r>
        <w:rPr/>
        <w:t xml:space="preserve">co oznacza wspólne dążenie do osiągnięcia możliwie największych efektów realizacji zadań publicznych, 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uczciwej konkurencji i jawności, </w:t>
      </w:r>
      <w:r>
        <w:rPr/>
        <w:t>co oznacza kształtowaniu przejrzystych zasad współpracy opartych na równych i jawnych kryteriach wyboru realizatora zadania publicznego oraz na zapewnieniu równego dostępu do informacji.</w:t>
      </w:r>
    </w:p>
    <w:p>
      <w:pPr>
        <w:pStyle w:val="Normalny1"/>
        <w:tabs>
          <w:tab w:val="clear" w:pos="709"/>
          <w:tab w:val="left" w:pos="142" w:leader="none"/>
          <w:tab w:val="left" w:pos="284" w:leader="none"/>
        </w:tabs>
        <w:ind w:hanging="0" w:left="-77" w:right="0"/>
        <w:jc w:val="both"/>
        <w:rPr>
          <w:b/>
        </w:rPr>
      </w:pPr>
      <w:r>
        <w:rPr>
          <w:b/>
        </w:rPr>
      </w:r>
    </w:p>
    <w:p>
      <w:pPr>
        <w:pStyle w:val="Normalny1"/>
        <w:tabs>
          <w:tab w:val="clear" w:pos="709"/>
          <w:tab w:val="left" w:pos="720" w:leader="none"/>
        </w:tabs>
        <w:jc w:val="center"/>
        <w:rPr>
          <w:b/>
        </w:rPr>
      </w:pPr>
      <w:r>
        <w:rPr>
          <w:b/>
        </w:rPr>
        <w:t>Rozdział IV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Zakres przedmiotowy</w:t>
      </w:r>
    </w:p>
    <w:p>
      <w:pPr>
        <w:pStyle w:val="Normalny1"/>
        <w:jc w:val="both"/>
        <w:rPr/>
      </w:pPr>
      <w:r>
        <w:rPr/>
      </w:r>
    </w:p>
    <w:p>
      <w:pPr>
        <w:pStyle w:val="Normalny1"/>
        <w:jc w:val="both"/>
        <w:rPr/>
      </w:pPr>
      <w:r>
        <w:rPr/>
        <w:t xml:space="preserve">Obszar współpracy Gminy Braniewo z organizacjami pozarządowymi i innymi podmiotami, o których mowa w art. 3 ust. 3 ustawy z dnia 24 kwietnia 2003 roku o działalności pożytku publicznego i o wolontariacie obejmuje sferę zadań publicznych określonych w art. 4 ust. </w:t>
        <w:br/>
        <w:t>1 ustawy.</w:t>
      </w:r>
    </w:p>
    <w:p>
      <w:pPr>
        <w:pStyle w:val="Normalny1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 xml:space="preserve">Rozdział V 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Formy współpracy</w:t>
      </w:r>
    </w:p>
    <w:p>
      <w:pPr>
        <w:pStyle w:val="Normalny1"/>
        <w:shd w:val="clear" w:color="auto" w:fill="FFFFFF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ny1"/>
        <w:shd w:val="clear" w:color="auto" w:fill="FFFFFF"/>
        <w:jc w:val="both"/>
        <w:rPr/>
      </w:pPr>
      <w:r>
        <w:rPr/>
        <w:t xml:space="preserve">Współpraca Gminy Braniewo z podmiotami programu może mieć charakter finansowy </w:t>
      </w:r>
      <w:r>
        <w:rPr/>
        <w:br w:type="textWrapping" w:clear="all"/>
      </w:r>
      <w:r>
        <w:rPr/>
        <w:t>i poza finansowy.</w:t>
      </w:r>
    </w:p>
    <w:p>
      <w:pPr>
        <w:pStyle w:val="Normalny1"/>
        <w:shd w:val="clear" w:color="auto" w:fill="FFFFFF"/>
        <w:jc w:val="both"/>
        <w:rPr/>
      </w:pPr>
      <w:r>
        <w:rPr/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</w:rPr>
        <w:t xml:space="preserve">I. Finansowe </w:t>
      </w:r>
      <w:r>
        <w:rPr/>
        <w:t>formy współpracy obejmują: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Zlecanie organizacjom realizacji zadań publicznych na zasadach określonych w ustawie, w ramach organizowanych otwartych konkursów ofert, poprzez: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powierzanie wykonywania zadań publicznych wraz z udzielaniem dotacji na finansowanie ich realizacji,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wspieranie zadań publicznych, wraz z udzielaniem dotacji na dofinansowanie ich realizacji.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Udzielanie w trybie i na zasadach określonych w art. 19a ustawy dotacji na dofinansowanie realizacji pozakonkursowych zadań publicznych. 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Dofinansowanie wkładów własnych do projektów współfinansowanych ze źródeł zewnętrznych, służących realizacji zadań publicznych.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</w:rPr>
        <w:t>II. Pozafinansowe</w:t>
      </w:r>
      <w:r>
        <w:rPr/>
        <w:t xml:space="preserve"> formy współpracy obejmują: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 w:right="0"/>
        <w:rPr/>
      </w:pPr>
      <w:r>
        <w:rPr/>
        <w:t>Wzajemne informowanie się o planowanych kierunkach działalności.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Konsultowanie z organizacjami projektów aktów normatywnych stanowiących przez Radę Gminy Braniewo zgodnie z postanowieniami Uchwały Nr 85/VI/2011 Rady Gminy Braniewo z dnia 9 grudnia 2011 r.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 w:right="0"/>
        <w:rPr/>
      </w:pPr>
      <w:r>
        <w:rPr/>
        <w:t>Konsultowanie projektów aktów normatywnych dotyczących sfery zadań publicznych, o której mowa w art. 4, z radami działalności pożytku publicznego, w przypadku ich utworzenia przez właściwe jednostki samorządu terytorialnego.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>
          <w:lang w:eastAsia="pl-PL" w:bidi="ar-SA"/>
        </w:rPr>
        <w:t>Umowa o wykonanie inicjatywy lokalnej na zasadach określonych w ustawie.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Udział przedstawicieli organizacji w sesjach Rady Gminy Braniewo oraz komisjach Rady, na których dyskutowane będą projekty uchwał związanych tematycznie z profilem działalności organizacji.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Publikowanie ważnych informacji dotyczących organizacji na tablicach ogłoszeń oraz na stronach internetowych urzędu.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pomocy w pozyskiwaniu środków finansowych na realizację zadań publicznych z innych źródeł niż dotacja Gminy Braniewo.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Udzielanie pomocy przy organizowaniu spotkań otwartych przez organizację </w:t>
      </w:r>
      <w:r>
        <w:rPr/>
        <w:br w:type="textWrapping" w:clear="all"/>
      </w:r>
      <w:r>
        <w:rPr/>
        <w:t>np. poprzez nieodpłatne udostępnienie lokalu, środków technicznych itp.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Udzielanie pomocy w nawiązywaniu kontaktów z organizacjami społecznymi </w:t>
      </w:r>
      <w:r>
        <w:rPr/>
        <w:br w:type="textWrapping" w:clear="all"/>
      </w:r>
      <w:r>
        <w:rPr/>
        <w:t>i instytucjami samorządowymi krajowymi i zagranicznymi.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Działania na rzecz wzmocnienia sprawności funkcjonowania organizacji, w tym organizacja lub współudział np. w organizacji szkoleń, konsultacji, konferencji, forum wymiany doświadczeń.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Promocja działalności organizacji uczestniczących w realizacji programu.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Tworzenie wspólnych zespołów o charakterze doradczym i inicjatywnym złożonych </w:t>
      </w:r>
      <w:r>
        <w:rPr/>
        <w:br w:type="textWrapping" w:clear="all"/>
      </w:r>
      <w:r>
        <w:rPr/>
        <w:t>z przedstawicieli organizacji pozarządowych i innych podmiotów oraz przedstawicieli samorządu Gminy, o ile zajdzie taka potrzeba.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Inicjowanie szkoleń podnoszących, jakość świadczonych usług publicznych </w:t>
      </w:r>
      <w:r>
        <w:rPr/>
        <w:br w:type="textWrapping" w:clear="all"/>
      </w:r>
      <w:r>
        <w:rPr/>
        <w:t>i zwiększających efektywność wydatkowania środków finansowych.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informacji o zewnętrznych możliwościach finansowych zadań organizacji pozarządowych, zwłaszcza sektora prywatnego, funduszy celowych, fundacji prywatnych, środków unijnych.</w:t>
      </w:r>
    </w:p>
    <w:p>
      <w:pPr>
        <w:pStyle w:val="Normalny1"/>
        <w:numPr>
          <w:ilvl w:val="0"/>
          <w:numId w:val="0"/>
        </w:numPr>
        <w:shd w:val="clear" w:color="auto" w:fill="FFFFFF"/>
        <w:tabs>
          <w:tab w:val="clear" w:pos="709"/>
          <w:tab w:val="left" w:pos="426" w:leader="none"/>
        </w:tabs>
        <w:ind w:hanging="0" w:left="426" w:right="0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VI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Priorytetowe zadania publiczne</w:t>
      </w:r>
    </w:p>
    <w:p>
      <w:pPr>
        <w:pStyle w:val="Normalny1"/>
        <w:shd w:val="clear" w:color="auto" w:fill="FFFFFF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ny1"/>
        <w:shd w:val="clear" w:color="auto" w:fill="FFFFFF"/>
        <w:jc w:val="both"/>
        <w:rPr/>
      </w:pPr>
      <w:r>
        <w:rPr/>
        <w:t xml:space="preserve">Zakres zadań objętych programem obejmuję wyłącznie sferę zadań publicznych określonych w art. 4 ustawy, a dotyczących zadań Gminy Braniewo. </w:t>
      </w:r>
    </w:p>
    <w:p>
      <w:pPr>
        <w:pStyle w:val="Normalny1"/>
        <w:shd w:val="clear" w:color="auto" w:fill="FFFFFF"/>
        <w:jc w:val="both"/>
        <w:rPr/>
      </w:pPr>
      <w:r>
        <w:rPr/>
        <w:t>Ustala się następujące zadania priorytetowe, które mogą być zlecane do realizacji podmiotom programu prowadzącym działalność statutową w danej dziedzinie:</w:t>
      </w:r>
    </w:p>
    <w:p>
      <w:pPr>
        <w:pStyle w:val="Normalny1"/>
        <w:shd w:val="clear" w:color="auto" w:fill="FFFFFF"/>
        <w:tabs>
          <w:tab w:val="clear" w:pos="709"/>
          <w:tab w:val="left" w:pos="-120" w:leader="none"/>
          <w:tab w:val="left" w:pos="142" w:leader="none"/>
        </w:tabs>
        <w:ind w:hanging="312" w:left="284" w:right="0"/>
        <w:jc w:val="both"/>
        <w:rPr/>
      </w:pPr>
      <w:r>
        <w:rPr/>
        <w:t xml:space="preserve"> </w:t>
      </w:r>
      <w:r>
        <w:rPr/>
        <w:t xml:space="preserve">1. </w:t>
      </w:r>
      <w:r>
        <w:rPr>
          <w:rStyle w:val="Domylnaczcionkaakapitu1"/>
          <w:bCs/>
        </w:rPr>
        <w:t>Zadania z zakresu porządku i bezpieczeństwa publicznego oraz przeciwdziałania patologiom społecznym w tym w</w:t>
      </w:r>
      <w:r>
        <w:rPr>
          <w:bCs/>
        </w:rPr>
        <w:t>spieranie działań związanych ze zwiększeniem bezpieczeństwa społecznego na terenie Gminy Braniewo.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 w:right="0"/>
        <w:jc w:val="both"/>
        <w:rPr/>
      </w:pPr>
      <w:r>
        <w:rPr>
          <w:bCs/>
        </w:rPr>
        <w:t xml:space="preserve">2. </w:t>
      </w:r>
      <w:r>
        <w:rPr>
          <w:rStyle w:val="Domylnaczcionkaakapitu1"/>
          <w:bCs/>
        </w:rPr>
        <w:t>Zadania z zakresu pomocy społecznej, w tym pomocy rodzinom w trudnej sytuacji życiowej oraz wyrównywanie szans tych rodzin w tym w</w:t>
      </w:r>
      <w:r>
        <w:rPr>
          <w:bCs/>
        </w:rPr>
        <w:t>spieranie działań na rzecz integracji i reintegracji zawodowej i społecznej osób zagrożonych wykluczeniem społecznym</w:t>
      </w:r>
      <w:r>
        <w:rPr>
          <w:bCs/>
          <w:iCs/>
        </w:rPr>
        <w:t xml:space="preserve"> </w:t>
      </w:r>
      <w:r>
        <w:rPr>
          <w:bCs/>
        </w:rPr>
        <w:t>w szczególności ludzi nieaktywnych zawodowo.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>
          <w:bCs/>
          <w:iCs/>
        </w:rPr>
        <w:t>3. Zadania w zakresie działalności na rzecz osób w wieku emerytalnym: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ind w:hanging="284" w:left="284" w:right="0"/>
        <w:jc w:val="both"/>
        <w:rPr/>
      </w:pPr>
      <w:r>
        <w:rPr/>
        <w:t>1) wspieranie działań</w:t>
      </w:r>
      <w:r>
        <w:rPr>
          <w:b/>
        </w:rPr>
        <w:t xml:space="preserve"> </w:t>
      </w:r>
      <w:r>
        <w:rPr>
          <w:rStyle w:val="Pogrubienie1"/>
          <w:b w:val="false"/>
        </w:rPr>
        <w:t>służących aktywizacji osób starszych, wspierające ich uczestnictwo w życiu społecznym, w tym uczestnictwo w działaniach edukacyjnych, kulturalnych i rekreacyjnych</w:t>
      </w:r>
      <w:r>
        <w:rPr>
          <w:b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142" w:left="-142" w:right="0"/>
        <w:jc w:val="both"/>
        <w:rPr/>
      </w:pPr>
      <w:r>
        <w:rPr/>
        <w:t xml:space="preserve">     </w:t>
      </w:r>
      <w:r>
        <w:rPr/>
        <w:t>2) wspieranie działań na rzecz wyrównywania poziomu życia osób w wieku emerytalnym,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568" w:left="284" w:right="0"/>
        <w:jc w:val="both"/>
        <w:rPr/>
      </w:pPr>
      <w:r>
        <w:rPr/>
        <w:t xml:space="preserve">     </w:t>
      </w:r>
      <w:r>
        <w:rPr/>
        <w:t>3) wspieranie działalności mającej na celu właściwe wykorzystywanie wolnego czasu osób w wieku emerytalnym.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>
          <w:bCs/>
          <w:iCs/>
        </w:rPr>
        <w:t xml:space="preserve">4. </w:t>
      </w:r>
      <w:r>
        <w:rPr>
          <w:rStyle w:val="Domylnaczcionkaakapitu1"/>
          <w:bCs/>
        </w:rPr>
        <w:t>Zadania z zakresu działalno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wspomagaj</w:t>
      </w:r>
      <w:r>
        <w:rPr>
          <w:rStyle w:val="Domylnaczcionkaakapitu1"/>
        </w:rPr>
        <w:t>ą</w:t>
      </w:r>
      <w:r>
        <w:rPr>
          <w:rStyle w:val="Domylnaczcionkaakapitu1"/>
          <w:bCs/>
        </w:rPr>
        <w:t>cej rozwój wspólnot i społeczno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lokalnych w tym: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wspieranie działań mających na celu aktywizację społeczeństwa w zakresie estetyzacji otoczenia,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786" w:left="786" w:right="0"/>
        <w:jc w:val="both"/>
        <w:rPr/>
      </w:pPr>
      <w:r>
        <w:rPr>
          <w:rStyle w:val="Domylnaczcionkaakapitu1"/>
          <w:color w:val="000000"/>
        </w:rPr>
        <w:t>działania wspierające oraz promujące aktywność społeczną.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>
          <w:bCs/>
          <w:iCs/>
        </w:rPr>
        <w:t xml:space="preserve">5. </w:t>
      </w:r>
      <w:r>
        <w:rPr>
          <w:rStyle w:val="Domylnaczcionkaakapitu1"/>
          <w:bCs/>
        </w:rPr>
        <w:t>Zadania z zakresu ekologii i ochrony zwierz</w:t>
      </w:r>
      <w:r>
        <w:rPr>
          <w:rStyle w:val="Domylnaczcionkaakapitu1"/>
        </w:rPr>
        <w:t>ą</w:t>
      </w:r>
      <w:r>
        <w:rPr>
          <w:rStyle w:val="Domylnaczcionkaakapitu1"/>
          <w:bCs/>
        </w:rPr>
        <w:t>t oraz ochrony dziedzictwa przyrodniczego w tym: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/>
      </w:pPr>
      <w:r>
        <w:rPr/>
        <w:t>1) edukacja ekologiczna i ochrona środowiska,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/>
      </w:pPr>
      <w:r>
        <w:rPr/>
        <w:t>2) ochrona zwierząt.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/>
        <w:t xml:space="preserve">6. </w:t>
      </w:r>
      <w:r>
        <w:rPr>
          <w:rStyle w:val="Domylnaczcionkaakapitu1"/>
          <w:bCs/>
        </w:rPr>
        <w:t xml:space="preserve">Zadania z zakresu podtrzymywania lokalnej tradycji kulturowej oraz rozwoju 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wiadomo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obywatelskiej w tym: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 w:right="0"/>
        <w:jc w:val="both"/>
        <w:rPr/>
      </w:pPr>
      <w:r>
        <w:rPr/>
        <w:t>dokumentowanie historii i teraźniejszości regionu,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 w:right="0"/>
        <w:jc w:val="both"/>
        <w:rPr/>
      </w:pPr>
      <w:r>
        <w:rPr/>
        <w:t>podtrzymywanie i ochrona dóbr kultury i tradycji.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/>
        <w:t xml:space="preserve">7. </w:t>
      </w:r>
      <w:r>
        <w:rPr>
          <w:rStyle w:val="Domylnaczcionkaakapitu1"/>
          <w:bCs/>
        </w:rPr>
        <w:t>Zadania z zakresu rozpowszechniania i propagowania kultury fizycznej: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przygotowań i uczestnictwo w lokalnych, regionalnych, ogólnopolskich i międzynarodowych imprezach sportowych i rekreacyjnych,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425" w:left="426" w:right="0"/>
        <w:jc w:val="both"/>
        <w:rPr/>
      </w:pPr>
      <w:r>
        <w:rPr/>
        <w:t>organizowanie szkoleń oraz obozów szkoleniowo – rekreacyjnych dla dzieci · i młodzieży,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zajęć sportowo – rekreacyjnych w czasie wolnym od zajęć szkolnych: ferie, wakacje,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imprez sportowo – rekreacyjnych dla dzieci, młodzieży i mieszkańców gminy rozwijających ich sprawność fizyczną,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142" w:leader="none"/>
          <w:tab w:val="left" w:pos="284" w:leader="none"/>
        </w:tabs>
        <w:ind w:hanging="284" w:left="284" w:right="0"/>
        <w:jc w:val="both"/>
        <w:rPr/>
      </w:pPr>
      <w:r>
        <w:rPr/>
        <w:t>tworzenie odpowiednich warunków materialno – technicznych dla rozwoju rekreacji ruchowej i sportu wśród dzieci, młodzieży i mieszkańców gminy.</w:t>
      </w:r>
    </w:p>
    <w:p>
      <w:pPr>
        <w:pStyle w:val="Normalny1"/>
        <w:shd w:val="clear" w:color="auto" w:fill="FFFFFF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  <w:t>Rozdział VII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Okres realizacji programu</w:t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Niniejszy program obowiązuje od </w:t>
      </w:r>
      <w:r>
        <w:rPr>
          <w:rFonts w:cs="Times New Roman"/>
          <w:b w:val="false"/>
          <w:color w:val="000000"/>
          <w:sz w:val="24"/>
          <w:szCs w:val="24"/>
        </w:rPr>
        <w:t>1 stycznia 2026 roku do 31 grudnia 2026 roku.</w:t>
      </w:r>
    </w:p>
    <w:p>
      <w:pPr>
        <w:pStyle w:val="Normalny1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VIII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Sposób realizacji programu</w:t>
      </w:r>
    </w:p>
    <w:p>
      <w:pPr>
        <w:pStyle w:val="Normalny1"/>
        <w:shd w:val="clear" w:color="auto" w:fill="FFFFFF"/>
        <w:jc w:val="center"/>
        <w:rPr/>
      </w:pPr>
      <w:r>
        <w:rPr/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 w:right="0"/>
        <w:jc w:val="both"/>
        <w:rPr/>
      </w:pPr>
      <w:r>
        <w:rPr/>
        <w:t xml:space="preserve">1. Realizatorami Programu są organizacje pozarządowe oraz podmioty, o których mowa </w:t>
      </w:r>
      <w:r>
        <w:rPr/>
        <w:br w:type="textWrapping" w:clear="all"/>
      </w:r>
      <w:r>
        <w:rPr/>
        <w:t xml:space="preserve">w art. 3 ust. 3 ustawy z dnia 24 kwietnia 2003 roku o działalności pożytku publicznego </w:t>
      </w:r>
      <w:r>
        <w:rPr/>
        <w:br w:type="textWrapping" w:clear="all"/>
      </w:r>
      <w:r>
        <w:rPr/>
        <w:t>i o wolontariacie.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/>
      </w:pPr>
      <w:r>
        <w:rPr/>
        <w:t>2. Ze strony Gminy Braniewo program realizuje: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142" w:leader="none"/>
        </w:tabs>
        <w:ind w:hanging="284" w:left="284" w:right="0"/>
        <w:jc w:val="both"/>
        <w:rPr/>
      </w:pPr>
      <w:r>
        <w:rPr/>
        <w:t xml:space="preserve">Rada Gminy i jej komisje – w zakresie wytyczania założeń polityki społecznej </w:t>
      </w:r>
      <w:r>
        <w:rPr/>
        <w:br w:type="textWrapping" w:clear="all"/>
      </w:r>
      <w:r>
        <w:rPr/>
        <w:t>i finansowej Gminy, utrzymywania kontaktów z organizacjami realizującymi zadania w obszarach będących jednocześnie obszarami działań komisji,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Wójt Gminy Braniewo – w zakresie realizacji założeń powyższej polityki, przyznawania dotacji celowych i innych form pomocy.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/>
      </w:pPr>
      <w:r>
        <w:rPr/>
        <w:t>3. Program realizowany jest poprzez: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przeprowadzanie otwartych konkursów ofert na realizację zadań publicznych w formie wspierania lub powierzania,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  <w:tab w:val="left" w:pos="426" w:leader="none"/>
        </w:tabs>
        <w:ind w:hanging="284" w:left="284" w:right="0"/>
        <w:jc w:val="both"/>
        <w:rPr/>
      </w:pPr>
      <w:r>
        <w:rPr/>
        <w:t>zlecanie realizacji zadań publicznych z pominięciem otwartego konkursu ofert na zasadach i w trybie określonym w art. 19a ustawy,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142" w:leader="none"/>
          <w:tab w:val="left" w:pos="284" w:leader="none"/>
        </w:tabs>
        <w:ind w:hanging="284" w:left="284" w:right="0"/>
        <w:jc w:val="both"/>
        <w:rPr/>
      </w:pPr>
      <w:r>
        <w:rPr/>
        <w:t>współpracę o charakterze poza finansową obejmującą swoim zakresem działania określone w rozdziale V Programu - II. Poza finansowe formy współpracy.</w:t>
      </w:r>
    </w:p>
    <w:p>
      <w:pPr>
        <w:pStyle w:val="Normalny1"/>
        <w:tabs>
          <w:tab w:val="clear" w:pos="709"/>
          <w:tab w:val="left" w:pos="284" w:leader="none"/>
        </w:tabs>
        <w:ind w:hanging="284" w:left="284" w:right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ny1"/>
        <w:jc w:val="center"/>
        <w:rPr/>
      </w:pPr>
      <w:r>
        <w:rPr>
          <w:b/>
          <w:bCs/>
          <w:highlight w:val="white"/>
        </w:rPr>
        <w:t>Rozdział IX</w:t>
      </w:r>
    </w:p>
    <w:p>
      <w:pPr>
        <w:pStyle w:val="Normalny1"/>
        <w:jc w:val="center"/>
        <w:rPr/>
      </w:pPr>
      <w:r>
        <w:rPr>
          <w:b/>
          <w:bCs/>
          <w:highlight w:val="white"/>
        </w:rPr>
        <w:t>Wysokość środków planowanych na realizację programu</w:t>
      </w:r>
    </w:p>
    <w:p>
      <w:pPr>
        <w:pStyle w:val="Normalny1"/>
        <w:jc w:val="both"/>
        <w:rPr>
          <w:b/>
          <w:bCs/>
        </w:rPr>
      </w:pPr>
      <w:r>
        <w:rPr>
          <w:b/>
          <w:bCs/>
        </w:rPr>
      </w:r>
    </w:p>
    <w:p>
      <w:pPr>
        <w:pStyle w:val="Normalny1"/>
        <w:jc w:val="both"/>
        <w:rPr/>
      </w:pPr>
      <w:r>
        <w:rPr>
          <w:highlight w:val="white"/>
        </w:rPr>
        <w:t>Program finansowany będzie ze środków własnych gminy. Wysokość środków finansowych przeznaczonych na realizację zadań publicznych w 2026 roku określi Uchwała Budżetowa Gminy Braniewo, które nie będą niższe niż 20 000,00  zł.</w:t>
      </w:r>
    </w:p>
    <w:p>
      <w:pPr>
        <w:pStyle w:val="Normalny1"/>
        <w:rPr>
          <w:highlight w:val="white"/>
        </w:rPr>
      </w:pPr>
      <w:r>
        <w:rPr>
          <w:highlight w:val="white"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Sposób oceny realizacji programu</w:t>
      </w:r>
    </w:p>
    <w:p>
      <w:pPr>
        <w:pStyle w:val="Normalny1"/>
        <w:jc w:val="both"/>
        <w:rPr/>
      </w:pPr>
      <w:r>
        <w:rPr/>
      </w:r>
    </w:p>
    <w:p>
      <w:pPr>
        <w:pStyle w:val="Normalny1"/>
        <w:tabs>
          <w:tab w:val="clear" w:pos="709"/>
          <w:tab w:val="left" w:pos="1724" w:leader="none"/>
        </w:tabs>
        <w:jc w:val="both"/>
        <w:rPr/>
      </w:pPr>
      <w:r>
        <w:rPr/>
        <w:t xml:space="preserve">1.Wójt Gminy Braniewo dokonuje bieżącej kontroli i oceny realizacji zadania wspieranego lub powierzanego organizacji pozarządowej lub innemu podmiotowi na zasadach określonych w ustawie. </w:t>
      </w:r>
    </w:p>
    <w:p>
      <w:pPr>
        <w:pStyle w:val="Normalny1"/>
        <w:tabs>
          <w:tab w:val="clear" w:pos="709"/>
          <w:tab w:val="left" w:pos="1724" w:leader="none"/>
        </w:tabs>
        <w:jc w:val="both"/>
        <w:rPr/>
      </w:pPr>
      <w:r>
        <w:rPr/>
        <w:t>2.Miernikami programu są informacje uzyskane ze sprawozdań podmiotów programu dotyczące w szczególności: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liczby organizacji pozarządowych oraz innych podmiotów podejmujących zadania publiczne na rzecz lokalnej społeczności,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otwartych konkursów ofert,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ofert złożonych w otwartych konkursach,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liczba zawartych umów na realizację zadań publicznych, w tym umów zawartych </w:t>
      </w:r>
      <w:r>
        <w:rPr/>
        <w:br w:type="textWrapping" w:clear="all"/>
      </w:r>
      <w:r>
        <w:rPr/>
        <w:t>w trybie art. 19a ustawy,</w:t>
      </w:r>
    </w:p>
    <w:p>
      <w:pPr>
        <w:pStyle w:val="Normalny1"/>
        <w:numPr>
          <w:ilvl w:val="0"/>
          <w:numId w:val="11"/>
        </w:numPr>
        <w:ind w:hanging="284" w:left="284" w:right="0"/>
        <w:jc w:val="both"/>
        <w:rPr/>
      </w:pPr>
      <w:r>
        <w:rPr/>
        <w:t>liczba zadań, których realizację zlecono organizacjom pozarządowym,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wysokość środków finansowych przeznaczonych z budżetu Gminy Braniewo na realizację zadań – ogółem,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łączna wysokość środków finansowych zaangażowanych przez podmioty programu na realizacje zadań publicznych Gminy,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podmiotów programu wspieranych poza finansowo.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</w:rPr>
        <w:t xml:space="preserve">  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</w:rPr>
        <w:t xml:space="preserve">Sprawozdanie z realizacji programu współpracy </w:t>
      </w:r>
      <w:r>
        <w:rPr>
          <w:rStyle w:val="Domylnaczcionkaakapitu1"/>
          <w:bCs/>
          <w:iCs/>
          <w:color w:val="000000"/>
        </w:rPr>
        <w:t>za rok 2026 Wójt Gminy Braniewo przedstawi Radzie Gminy do dnia 31 maja 2027 roku.</w:t>
      </w:r>
    </w:p>
    <w:p>
      <w:pPr>
        <w:pStyle w:val="Normalny1"/>
        <w:jc w:val="both"/>
        <w:rPr>
          <w:color w:val="000000"/>
        </w:rPr>
      </w:pPr>
      <w:r>
        <w:rPr>
          <w:color w:val="000000"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Informacja o sposobie tworzenia programu oraz o przebiegu konsultacji</w:t>
      </w:r>
    </w:p>
    <w:p>
      <w:pPr>
        <w:pStyle w:val="Normalny1"/>
        <w:shd w:val="clear" w:color="auto" w:fill="FFFFFF"/>
        <w:rPr/>
      </w:pPr>
      <w:r>
        <w:rPr/>
      </w:r>
    </w:p>
    <w:p>
      <w:pPr>
        <w:pStyle w:val="Normalny1"/>
        <w:shd w:val="clear" w:color="auto" w:fill="FFFFFF"/>
        <w:jc w:val="both"/>
        <w:rPr>
          <w:rStyle w:val="Domylnaczcionkaakapitu1"/>
          <w:color w:val="000000"/>
          <w:highlight w:val="none"/>
        </w:rPr>
      </w:pPr>
      <w:r>
        <w:rPr/>
        <w:t xml:space="preserve">Roczny program współpracy Gminy Braniewo z organizacjami pozarządowymi oraz podmiotami, o których mowa w art. 3 ust. 3 ustawy z dnia 24 kwietnia 2003 roku </w:t>
        <w:br/>
        <w:t>o działalności pożytku publicznego i o wolontariacie na rok 2025 został opracowany po konsultacjach przeprowadzonych w sposób określony w Uchwale Nr 85/VI/2011 z dnia 9 grudnia 2011 roku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 (t.j. Dz. U. z 2023 r. poz. 571). Zgodnie</w:t>
      </w:r>
      <w:r>
        <w:rPr>
          <w:rStyle w:val="Domylnaczcionkaakapitu1"/>
          <w:color w:val="000000"/>
        </w:rPr>
        <w:t xml:space="preserve"> z Zarządzeniem Wójta Gminy Braniewo projekt programu został zamieszczony na stronie internetowej Urzędu Gminy Braniewo, w Biuletynie Informacji Publicznej.</w:t>
      </w:r>
    </w:p>
    <w:p>
      <w:pPr>
        <w:pStyle w:val="Normal"/>
        <w:keepLines/>
        <w:spacing w:before="120" w:after="120"/>
        <w:ind w:hanging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 celu uzyskania uwag i propozycji od organizacji, projekt Programu został zamieszczony na stronie internetowej Urzędu Gminy Lelkowo w Biuletynie Informacji Publicznej, oraz na tablicy ogłoszeń, przez co zainteresowane podmioty  otrzymały możliwość przekazania swoich opinii, uwag, propozycji.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W wyznaczonym terminie  przeprowadzenia konsultacji, tj. od dnia 29 grudnia 2025r. do 14 stycznia 2026 r.   nie wniesiono uwag do programu.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XII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Tryb powoływania i zasady działania komisji konkursowych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do opiniowania ofert w otwartych konkursach ofert</w:t>
      </w:r>
    </w:p>
    <w:p>
      <w:pPr>
        <w:pStyle w:val="Normalny1"/>
        <w:tabs>
          <w:tab w:val="clear" w:pos="709"/>
          <w:tab w:val="left" w:pos="2444" w:leader="none"/>
        </w:tabs>
        <w:ind w:hanging="0" w:left="360" w:right="0"/>
        <w:jc w:val="both"/>
        <w:rPr>
          <w:i/>
          <w:i/>
        </w:rPr>
      </w:pPr>
      <w:r>
        <w:rPr>
          <w:i/>
        </w:rPr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284" w:left="284" w:right="0"/>
        <w:jc w:val="both"/>
        <w:rPr/>
      </w:pPr>
      <w:r>
        <w:rPr/>
        <w:t xml:space="preserve">Każdorazowo, w związku z ogłoszonym otwartym konkursem ofert na realizację zadań publicznych, Wójt Gminy Braniewo powołuje Zarządzeniem komisję konkursową w celu opiniowania złożonych ofert z określeniem funkcji przewodniczącego 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720" w:left="720" w:right="0"/>
        <w:jc w:val="both"/>
        <w:rPr/>
      </w:pPr>
      <w:r>
        <w:rPr/>
        <w:t>Komisja obraduje na posiedzeniach jawnych.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Wyniki otwartego konkursu ogłasza się niezwłocznie: na stronie internetowej Urzędu Gminy Braniewo, w Biuletynie Informacji Publicznej oraz w siedzibie Urzędu Gminy Braniewo.</w:t>
      </w:r>
    </w:p>
    <w:p>
      <w:pPr>
        <w:pStyle w:val="Normalny1"/>
        <w:ind w:hanging="0" w:left="0" w:right="0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  <w:bCs/>
          <w:iCs/>
        </w:rPr>
        <w:t>Rozdział XIII</w:t>
      </w:r>
    </w:p>
    <w:p>
      <w:pPr>
        <w:pStyle w:val="Normalny1"/>
        <w:shd w:val="clear" w:color="auto" w:fill="FFFFFF"/>
        <w:jc w:val="center"/>
        <w:rPr/>
      </w:pPr>
      <w:r>
        <w:rPr>
          <w:b/>
          <w:bCs/>
          <w:iCs/>
        </w:rPr>
        <w:t>Postanowienia końcowe</w:t>
      </w:r>
    </w:p>
    <w:p>
      <w:pPr>
        <w:pStyle w:val="Normalny1"/>
        <w:shd w:val="clear" w:color="auto" w:fill="FFFFFF"/>
        <w:ind w:hanging="0" w:left="708" w:right="0"/>
        <w:jc w:val="both"/>
        <w:rPr>
          <w:bCs/>
          <w:iCs/>
        </w:rPr>
      </w:pPr>
      <w:r>
        <w:rPr>
          <w:bCs/>
          <w:iCs/>
        </w:rPr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Gmina Braniewo może odstąpić od realizacji niektórych założeń programu z przyczyn obiektywnych (m.in. zmian w budżecie Gminy).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left" w:pos="284" w:leader="none"/>
          <w:tab w:val="left" w:pos="709" w:leader="none"/>
        </w:tabs>
        <w:ind w:hanging="284" w:left="284" w:right="0"/>
        <w:jc w:val="both"/>
        <w:rPr/>
      </w:pPr>
      <w:r>
        <w:rPr/>
        <w:t>Program ma charakter otwarty i zakłada możliwość uwzględniania nowych form współpracy i doskonalenia tych, które są już realizowane.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  <w:t>Wnioski, uwagi i propozycje dotyczące realizacji programu mogą być zgłaszane przez</w:t>
      </w:r>
    </w:p>
    <w:p>
      <w:pPr>
        <w:pStyle w:val="Normalny1"/>
        <w:shd w:val="clear" w:color="auto" w:fill="FFFFFF"/>
        <w:tabs>
          <w:tab w:val="clear" w:pos="709"/>
          <w:tab w:val="left" w:pos="284" w:leader="none"/>
          <w:tab w:val="left" w:pos="426" w:leader="none"/>
        </w:tabs>
        <w:ind w:hanging="0" w:left="284" w:right="0"/>
        <w:jc w:val="both"/>
        <w:rPr/>
      </w:pPr>
      <w:r>
        <w:rPr/>
        <w:t xml:space="preserve">organizacje pozarządowe Wójtowi Gminy Braniewo i wykorzystywane do usprawnienia współpracy. 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  <w:t>Zmiany niniejszego Programu wymagają formy przyjętej do jego uchwalenia.</w:t>
      </w:r>
    </w:p>
    <w:p>
      <w:pPr>
        <w:pStyle w:val="Normalny1"/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08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>
        <w:b/>
        <w:bCs/>
        <w:color w:val="FF0000"/>
      </w:rPr>
    </w:pPr>
    <w:r>
      <w:rPr>
        <w:b/>
        <w:bCs/>
        <w:color w:val="FF0000"/>
      </w:rPr>
      <w:t>RADA GMINY</w:t>
    </w:r>
  </w:p>
  <w:p>
    <w:pPr>
      <w:pStyle w:val="NormalnyWeb"/>
      <w:spacing w:before="0" w:after="0"/>
      <w:rPr>
        <w:b/>
        <w:bCs/>
        <w:color w:val="FF0000"/>
      </w:rPr>
    </w:pPr>
    <w:r>
      <w:rPr>
        <w:b/>
        <w:bCs/>
        <w:color w:val="FF0000"/>
      </w:rPr>
      <w:t xml:space="preserve"> </w:t>
    </w:r>
    <w:r>
      <w:rPr>
        <w:b/>
        <w:bCs/>
        <w:color w:val="FF0000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>
        <w:b/>
        <w:bCs/>
        <w:color w:val="FF0000"/>
      </w:rPr>
    </w:pPr>
    <w:r>
      <w:rPr>
        <w:b/>
        <w:bCs/>
        <w:color w:val="FF0000"/>
      </w:rPr>
      <w:t>RADA GMINY</w:t>
    </w:r>
  </w:p>
  <w:p>
    <w:pPr>
      <w:pStyle w:val="NormalnyWeb"/>
      <w:spacing w:before="0" w:after="0"/>
      <w:rPr>
        <w:b/>
        <w:bCs/>
        <w:color w:val="FF0000"/>
      </w:rPr>
    </w:pPr>
    <w:r>
      <w:rPr>
        <w:b/>
        <w:bCs/>
        <w:color w:val="FF0000"/>
      </w:rPr>
      <w:t xml:space="preserve"> </w:t>
    </w:r>
    <w:r>
      <w:rPr>
        <w:b/>
        <w:bCs/>
        <w:color w:val="FF0000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999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1143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1287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1801"/>
        </w:tabs>
        <w:ind w:left="180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520"/>
        </w:tabs>
        <w:ind w:left="252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240"/>
        </w:tabs>
        <w:ind w:left="324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3961"/>
        </w:tabs>
        <w:ind w:left="396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120"/>
        </w:tabs>
        <w:ind w:left="6120" w:hanging="0"/>
      </w:pPr>
      <w:rPr/>
    </w:lvl>
  </w:abstractNum>
  <w:abstractNum w:abstractNumId="3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20" w:hanging="360"/>
      </w:pPr>
      <w:rPr>
        <w:sz w:val="24"/>
        <w:u w:val="none"/>
        <w:szCs w:val="24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5">
    <w:lvl w:ilvl="0">
      <w:start w:val="1"/>
      <w:isLgl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ahoma" w:hAnsi="Tahoma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521"/>
        </w:tabs>
        <w:ind w:left="252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3240"/>
        </w:tabs>
        <w:ind w:left="324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960"/>
        </w:tabs>
        <w:ind w:left="396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681"/>
        </w:tabs>
        <w:ind w:left="468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840"/>
        </w:tabs>
        <w:ind w:left="6840" w:hanging="0"/>
      </w:pPr>
      <w:rPr/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 w:eastAsia="Times New Roman" w:cs="Tahoma"/>
        <w:lang w:eastAsia="pl-PL" w:bidi="ar-S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7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86" w:hanging="360"/>
      </w:pPr>
      <w:rPr>
        <w:sz w:val="22"/>
        <w:szCs w:val="22"/>
        <w:iCs/>
        <w:bCs/>
        <w:rFonts w:ascii="Tahoma" w:hAnsi="Tahoma" w:cs="Tahoma"/>
        <w:color w:val="000000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8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9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decimal"/>
      <w:lvlText w:val="%2.%3."/>
      <w:lvlJc w:val="left"/>
      <w:pPr>
        <w:tabs>
          <w:tab w:val="num" w:pos="2160"/>
        </w:tabs>
        <w:ind w:left="2160" w:hanging="36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decimal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decimal"/>
      <w:lvlText w:val="%2.%3.%4.%5.%6."/>
      <w:lvlJc w:val="left"/>
      <w:pPr>
        <w:tabs>
          <w:tab w:val="num" w:pos="4320"/>
        </w:tabs>
        <w:ind w:left="4320" w:hanging="36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2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7"/>
        </w:tabs>
        <w:ind w:left="2227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7"/>
        </w:tabs>
        <w:ind w:left="6547" w:hanging="0"/>
      </w:pPr>
      <w:rPr/>
    </w:lvl>
  </w:abstractNum>
  <w:abstractNum w:abstractNumId="11">
    <w:lvl w:ilvl="0">
      <w:start w:val="1"/>
      <w:isLgl/>
      <w:numFmt w:val="decimal"/>
      <w:lvlText w:val="%1)"/>
      <w:lvlJc w:val="left"/>
      <w:pPr>
        <w:tabs>
          <w:tab w:val="num" w:pos="644"/>
        </w:tabs>
        <w:ind w:left="644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084"/>
        </w:tabs>
        <w:ind w:left="2084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04"/>
        </w:tabs>
        <w:ind w:left="2804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524"/>
        </w:tabs>
        <w:ind w:left="3524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244"/>
        </w:tabs>
        <w:ind w:left="4244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964"/>
        </w:tabs>
        <w:ind w:left="4964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684"/>
        </w:tabs>
        <w:ind w:left="5684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04"/>
        </w:tabs>
        <w:ind w:left="6404" w:hanging="0"/>
      </w:pPr>
      <w:rPr/>
    </w:lvl>
  </w:abstractNum>
  <w:abstractNum w:abstractNumId="12">
    <w:lvl w:ilvl="0">
      <w:start w:val="1"/>
      <w:isLgl/>
      <w:numFmt w:val="decimal"/>
      <w:lvlText w:val="%1."/>
      <w:lvlJc w:val="left"/>
      <w:pPr>
        <w:tabs>
          <w:tab w:val="num" w:pos="709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isLgl/>
      <w:numFmt w:val="decimal"/>
      <w:lvlText w:val="%1)"/>
      <w:lvlJc w:val="left"/>
      <w:pPr>
        <w:tabs>
          <w:tab w:val="num" w:pos="0"/>
        </w:tabs>
        <w:ind w:left="861" w:hanging="360"/>
      </w:pPr>
      <w:rPr>
        <w:rFonts w:ascii="Times New Roman" w:hAnsi="Times New Roman" w:eastAsia="Times New Roman" w:cs="Times New Roman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18"/>
      <w:lang w:val="pl-PL" w:eastAsia="zh-CN" w:bidi="ar-SA"/>
    </w:rPr>
  </w:style>
  <w:style w:type="paragraph" w:styleId="Heading1">
    <w:name w:val="heading 1"/>
    <w:basedOn w:val="Header"/>
    <w:next w:val="BodyText"/>
    <w:link w:val="Heading1Char"/>
    <w:qFormat/>
    <w:pPr>
      <w:numPr>
        <w:ilvl w:val="0"/>
        <w:numId w:val="1"/>
      </w:numPr>
      <w:ind w:hanging="0" w:left="0" w:right="0"/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Heading2">
    <w:name w:val="heading 2"/>
    <w:basedOn w:val="Nagwek2"/>
    <w:next w:val="BodyText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3z0">
    <w:name w:val="WW8Num3z0"/>
    <w:qFormat/>
    <w:rPr>
      <w:rFonts w:ascii="Times New Roman" w:hAnsi="Times New Roman" w:cs="Tahoma"/>
      <w:sz w:val="24"/>
      <w:szCs w:val="24"/>
      <w:u w:val="none"/>
    </w:rPr>
  </w:style>
  <w:style w:type="character" w:styleId="WW8Num4z0">
    <w:name w:val="WW8Num4z0"/>
    <w:qFormat/>
    <w:rPr>
      <w:rFonts w:ascii="Times New Roman" w:hAnsi="Times New Roman" w:cs="Tahoma"/>
      <w:b w:val="false"/>
      <w:sz w:val="22"/>
      <w:szCs w:val="22"/>
    </w:rPr>
  </w:style>
  <w:style w:type="character" w:styleId="WW8Num5z0">
    <w:name w:val="WW8Num5z0"/>
    <w:qFormat/>
    <w:rPr>
      <w:rFonts w:ascii="Tahoma" w:hAnsi="Tahoma" w:cs="Tahoma"/>
      <w:sz w:val="22"/>
      <w:szCs w:val="22"/>
    </w:rPr>
  </w:style>
  <w:style w:type="character" w:styleId="WW8Num6z0">
    <w:name w:val="WW8Num6z0"/>
    <w:qFormat/>
    <w:rPr>
      <w:rFonts w:ascii="Times New Roman" w:hAnsi="Times New Roman" w:eastAsia="Times New Roman" w:cs="Tahoma"/>
      <w:sz w:val="22"/>
      <w:szCs w:val="22"/>
      <w:lang w:eastAsia="pl-PL" w:bidi="ar-SA"/>
    </w:rPr>
  </w:style>
  <w:style w:type="character" w:styleId="WW8Num7z0">
    <w:name w:val="WW8Num7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0z0">
    <w:name w:val="WW8Num10z0"/>
    <w:qFormat/>
    <w:rPr>
      <w:rFonts w:ascii="Times New Roman" w:hAnsi="Times New Roman" w:cs="Tahoma"/>
      <w:sz w:val="22"/>
      <w:szCs w:val="22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1z0">
    <w:name w:val="WW8Num11z0"/>
    <w:qFormat/>
    <w:rPr>
      <w:rFonts w:ascii="Times New Roman" w:hAnsi="Times New Roman" w:cs="Tahoma"/>
      <w:sz w:val="22"/>
      <w:szCs w:val="22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Domylnaczcionkaakapitu">
    <w:name w:val="Domyślna czcionka akapitu"/>
    <w:qFormat/>
    <w:rPr/>
  </w:style>
  <w:style w:type="character" w:styleId="Domylnaczcionkaakapitu5">
    <w:name w:val="Domyślna czcionka akapitu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4">
    <w:name w:val="Domyślna czcionka akapitu4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omylnaczcionkaakapitu3">
    <w:name w:val="Domyślna czcionka akapitu3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Domylnaczcionkaakapitu2">
    <w:name w:val="Domyślna czcionka akapitu2"/>
    <w:qFormat/>
    <w:rPr/>
  </w:style>
  <w:style w:type="character" w:styleId="Znakinumeracji">
    <w:name w:val="Znaki numeracji"/>
    <w:qFormat/>
    <w:rPr/>
  </w:style>
  <w:style w:type="character" w:styleId="Domylnaczcionkaakapitu1">
    <w:name w:val="Domyślna czcionka akapitu1"/>
    <w:qFormat/>
    <w:rPr/>
  </w:style>
  <w:style w:type="character" w:styleId="Pogrubienie1">
    <w:name w:val="Pogrubienie1"/>
    <w:qFormat/>
    <w:rPr>
      <w:b/>
      <w:bCs/>
    </w:rPr>
  </w:style>
  <w:style w:type="character" w:styleId="StopkaZnak">
    <w:name w:val="Stopka Znak"/>
    <w:qFormat/>
    <w:rPr>
      <w:rFonts w:eastAsia="SimSun" w:cs="Mangal"/>
      <w:sz w:val="24"/>
      <w:szCs w:val="21"/>
      <w:lang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link w:val="HeaderChar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agwek2"/>
    <w:next w:val="BodyText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qFormat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agwek2"/>
    <w:next w:val="BodyText"/>
    <w:qFormat/>
    <w:pPr>
      <w:jc w:val="center"/>
    </w:pPr>
    <w:rPr>
      <w:b/>
      <w:bCs/>
      <w:sz w:val="56"/>
      <w:szCs w:val="56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ny1">
    <w:name w:val="Normalny1"/>
    <w:qFormat/>
    <w:pPr>
      <w:widowControl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>
      <w:spacing w:before="0" w:after="283"/>
      <w:ind w:hanging="0" w:left="567" w:right="567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uiPriority w:val="99"/>
    <w:semiHidden/>
    <w:unhideWhenUsed/>
    <w:qFormat/>
  </w:style>
  <w:style w:type="table" w:styleId="1113">
    <w:name w:val="Table Grid"/>
    <w:basedOn w:val="12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Table Grid Light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1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Plain Table 2"/>
    <w:basedOn w:val="12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Plain Table 3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Plain Table 4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Plain Table 5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1 Light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1 Light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1 Light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1 Light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1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2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4 - Accent 3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4 - Accent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4 - Accent 5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4 - Accent 6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2">
    <w:name w:val="Grid Table 5 Dark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3">
    <w:name w:val="Grid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4">
    <w:name w:val="Grid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5">
    <w:name w:val="Grid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6">
    <w:name w:val="Grid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7">
    <w:name w:val="Grid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8">
    <w:name w:val="Grid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9">
    <w:name w:val="Grid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60">
    <w:name w:val="Grid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61">
    <w:name w:val="Grid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62">
    <w:name w:val="Grid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Grid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Grid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Grid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Grid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1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2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1 Light - Accent 3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1 Light - Accent 4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1 Light - Accent 5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1 Light - Accent 6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4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4">
    <w:name w:val="List Table 4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5">
    <w:name w:val="List Table 4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6">
    <w:name w:val="List Table 4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7">
    <w:name w:val="List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1">
    <w:name w:val="List Table 5 Dark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2">
    <w:name w:val="List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3">
    <w:name w:val="List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4">
    <w:name w:val="List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8">
    <w:name w:val="List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9">
    <w:name w:val="List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0">
    <w:name w:val="List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1">
    <w:name w:val="List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12">
    <w:name w:val="List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13">
    <w:name w:val="List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4">
    <w:name w:val="List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5">
    <w:name w:val="List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6">
    <w:name w:val="List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7">
    <w:name w:val="List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8">
    <w:name w:val="Lined - Accent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1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2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Lined - Accent 3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Lined - Accent 4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Lined - Accent 5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Lined - Accent 6"/>
    <w:basedOn w:val="123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 &amp; Lined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&amp; Lined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&amp; Lined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&amp; Lined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5">
    <w:name w:val="Bordered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6">
    <w:name w:val="Bordered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7">
    <w:name w:val="Bordered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8">
    <w:name w:val="Bordered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39">
    <w:name w:val="Normal Table"/>
    <w:uiPriority w:val="99"/>
    <w:semiHidden/>
    <w:unhideWhenUsed/>
    <w:qFormat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7</Pages>
  <Words>2459</Words>
  <Characters>15623</Characters>
  <CharactersWithSpaces>18005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2022-10-28T12:45:00Z</dcterms:created>
  <dc:creator>Maxdata</dc:creator>
  <dc:description/>
  <dc:language>pl-PL</dc:language>
  <cp:lastModifiedBy/>
  <dcterms:modified xsi:type="dcterms:W3CDTF">2026-01-28T10:14:29Z</dcterms:modified>
  <cp:revision>22</cp:revision>
  <dc:subject/>
  <dc:title>UCHWAŁA Nr …</dc:title>
</cp:coreProperties>
</file>