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6"/>
        <w:pBdr/>
        <w:spacing w:after="0" w:before="0"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UCHWAŁA NR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/IX/2026</w:t>
      </w:r>
      <w:r/>
    </w:p>
    <w:p>
      <w:pPr>
        <w:pStyle w:val="706"/>
        <w:pBdr/>
        <w:spacing w:after="0" w:before="0" w:line="254" w:lineRule="auto"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RADY GMINY BRANIEWO</w:t>
      </w:r>
      <w:r/>
    </w:p>
    <w:p>
      <w:pPr>
        <w:pStyle w:val="706"/>
        <w:pBdr/>
        <w:spacing w:after="0" w:before="0" w:line="254" w:lineRule="auto"/>
        <w: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Z DNIA 30 STYCZNIA 2026 ROKU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706"/>
        <w:pBdr/>
        <w:spacing w:after="0" w:before="0" w:line="254" w:lineRule="auto"/>
        <w: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706"/>
        <w:pBdr/>
        <w:spacing w:after="0" w:before="0" w:line="240" w:lineRule="auto"/>
        <w:ind/>
        <w:jc w:val="both"/>
        <w:rPr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sprawie udzielenia dotacji na sfinansowanie prac konserwatorskich, restauratorskich lub robót budowlanych przy zabytku wpisanym do rejestru zabytków</w:t>
      </w:r>
      <w:r/>
    </w:p>
    <w:p>
      <w:pPr>
        <w:pStyle w:val="706"/>
        <w:pBdr/>
        <w:spacing w:after="0" w:before="0" w:line="240" w:lineRule="auto"/>
        <w:ind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Style w:val="706"/>
        <w:pBdr/>
        <w:spacing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7 ust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1 pkt. 9 i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art. 18 ust. 2 pkt 15 ustawy z dnia 8 marca 1990 r.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 samorządzie gminnym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(t.j. Dz. U. z 2025 r. poz. 1153 z późn. zm.)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art. 81 ust. 1 ustawy        z dnia 23 lipca 2003 r. o ochronie zabytków i opiece nad zabytkami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(t.j. Dz. U. z 2024 r. poz. 1292)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oraz § 8 us. 1  Uchwały Nr 44/VIII/2024 Rady Gminy Braniewo z dnia 22.03.2024 r.  w sprawie określenia zasad udzielenia dotacji na sfinansowanie prac konserwatorskich, restauratorskich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lub robót budowlanych przy zabytku wpisanym do rejestru zabytków (Dz. Urz. Woj. Warm.-Maz.  z 2024 r. poz. 1708), uchwala się, co następuje: </w:t>
      </w:r>
      <w:r/>
    </w:p>
    <w:p>
      <w:pPr>
        <w:pStyle w:val="706"/>
        <w:pBdr/>
        <w:spacing w:after="0" w:before="0" w:line="240" w:lineRule="auto"/>
        <w:ind/>
        <w:jc w:val="center"/>
        <w:rPr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1</w:t>
      </w:r>
      <w:r/>
    </w:p>
    <w:p>
      <w:pPr>
        <w:pStyle w:val="706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 się Parafii greckokatolickiej p.w. Świętej Trójcy w Braniewie, ul. Moniuszki 14b/3, dotacji celowej na prace konserwatorskie przy zabytku wpisanym do rejestru 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abytków decyzją z dnia 14 grudnia 1957 r. nr rej. A-427, w wysokości 359 507,21 złotych (słownie: trzysta pięćdziesiąt dziewięć tysięcy pięćset siedem złotych  21/100).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pBdr/>
        <w:spacing w:after="0" w:before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pBdr/>
        <w:spacing w:after="0" w:before="0" w:line="240" w:lineRule="auto"/>
        <w:ind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Dotacja udzielo</w:t>
      </w:r>
      <w:r>
        <w:rPr>
          <w:rFonts w:ascii="Times New Roman" w:hAnsi="Times New Roman" w:cs="Times New Roman"/>
          <w:sz w:val="24"/>
          <w:szCs w:val="24"/>
        </w:rPr>
        <w:t xml:space="preserve">na zostanie na prace konserwatorskie elewacji południowo zachodniej kościoła pw. Świętej Trójcy w Braniewie, obejmujące konserwację lica ściany cerkwi             o powierzchni 94 m², którego zakres został określony we wniosku z dnia 27 stycznia 2025 roku.</w:t>
      </w:r>
      <w:r/>
    </w:p>
    <w:p>
      <w:pPr>
        <w:pStyle w:val="706"/>
        <w:pBdr/>
        <w:spacing w:after="0" w:before="0" w:line="240" w:lineRule="auto"/>
        <w:ind/>
        <w:jc w:val="center"/>
        <w:rPr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3</w:t>
      </w:r>
      <w:r/>
    </w:p>
    <w:p>
      <w:pPr>
        <w:pStyle w:val="706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Dotacja udzielona zostaje w łącznej wysokości: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359 507,21 złotych (słownie: trzysta pięćdziesiąt dziewięć tysięcy pięćset siedem złotych  21/100),</w:t>
      </w:r>
      <w:r>
        <w:rPr>
          <w:rFonts w:ascii="Times New Roman" w:hAnsi="Times New Roman" w:cs="Times New Roman"/>
          <w:sz w:val="24"/>
          <w:szCs w:val="24"/>
        </w:rPr>
        <w:t xml:space="preserve"> ze środków zewnętrznych, pozyskanych przez Gminę Braniewo z Rządowego Programu Odbudowy Zabytków.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pBdr/>
        <w:spacing w:after="0" w:before="0" w:line="240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</w:t>
      </w:r>
      <w:r/>
    </w:p>
    <w:p>
      <w:pPr>
        <w:pStyle w:val="706"/>
        <w:pBdr/>
        <w:spacing w:after="0" w:before="0" w:line="240" w:lineRule="auto"/>
        <w:ind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warunki udzielenia dotacji i jej rozliczenia zostaną określone w umowie zawartej pomiędzy Gminą Braniewo, a parafią greckokatolicką p.w. Świętej Trójcy                    w Braniewie.</w:t>
      </w:r>
      <w:r>
        <w:rPr>
          <w:highlight w:val="none"/>
        </w:rPr>
      </w:r>
    </w:p>
    <w:p>
      <w:pPr>
        <w:pStyle w:val="706"/>
        <w:pBdr/>
        <w:spacing w:after="0" w:before="0" w:line="240" w:lineRule="auto"/>
        <w:ind/>
        <w:jc w:val="center"/>
        <w:rPr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5</w:t>
      </w:r>
      <w:r>
        <w:rPr>
          <w:highlight w:val="none"/>
        </w:rPr>
      </w:r>
    </w:p>
    <w:p>
      <w:pPr>
        <w:pStyle w:val="706"/>
        <w:pBdr/>
        <w:spacing w:after="0" w:before="0" w:line="240" w:lineRule="auto"/>
        <w:ind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Traci moc uchwała nr 48/IX/2025 Rady Gminy Braniewo z dnia 31 marca 2025 roku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w sprawie udzielenia dotacji na sfinansowanie prac konserwatorskich, restauratorskich lub robót budowlanych przy zabytku wpisanym do rejestru zabytków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/>
    </w:p>
    <w:p>
      <w:pPr>
        <w:pStyle w:val="706"/>
        <w:pBdr/>
        <w:spacing w:after="0" w:before="0" w:line="240" w:lineRule="auto"/>
        <w:ind/>
        <w:jc w:val="center"/>
        <w:rPr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6</w:t>
      </w:r>
      <w:r>
        <w:rPr>
          <w:highlight w:val="none"/>
        </w:rPr>
      </w:r>
    </w:p>
    <w:p>
      <w:pPr>
        <w:pStyle w:val="706"/>
        <w:pBdr/>
        <w:spacing w:after="0" w:before="0" w:line="240" w:lineRule="auto"/>
        <w:ind/>
        <w:rPr/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Braniewo.</w:t>
      </w:r>
      <w:r/>
    </w:p>
    <w:p>
      <w:pPr>
        <w:pStyle w:val="706"/>
        <w:pBdr/>
        <w:spacing w:after="0" w:before="0" w:line="240" w:lineRule="auto"/>
        <w:ind/>
        <w:jc w:val="center"/>
        <w:rPr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7</w:t>
      </w:r>
      <w:r/>
    </w:p>
    <w:p>
      <w:pPr>
        <w:pStyle w:val="706"/>
        <w:pBdr/>
        <w:spacing w:after="0" w:before="0"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Uchwała podlega opublikowaniu w Biuletynie Informacji Publicznej Urzędu Gminy Braniewo oraz na tablicy ogłoszeń w siedzibie Urzędu Gminy Braniewo. </w:t>
      </w:r>
      <w:r/>
    </w:p>
    <w:p>
      <w:pPr>
        <w:pStyle w:val="706"/>
        <w:pBdr/>
        <w:spacing w:after="0" w:before="0" w:line="240" w:lineRule="auto"/>
        <w:ind/>
        <w:jc w:val="center"/>
        <w:rPr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8</w:t>
      </w:r>
      <w:r/>
    </w:p>
    <w:p>
      <w:pPr>
        <w:pStyle w:val="706"/>
        <w:pBdr/>
        <w:spacing w:after="0" w:before="0" w:line="24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Uchwała wchodzi w życie z dniem podjęcia.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06"/>
        <w:pBdr/>
        <w:spacing w:after="0" w:before="0" w:line="24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06"/>
        <w:pBdr/>
        <w:spacing w:after="0" w:before="0" w:line="24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06"/>
        <w:pBdr/>
        <w:spacing w:line="240" w:lineRule="auto"/>
        <w:ind/>
        <w:jc w:val="both"/>
        <w:rPr/>
      </w:pPr>
      <w:r/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417" w:right="1417" w:bottom="1417" w:left="1417" w:header="708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2040204020203"/>
  </w:font>
  <w:font w:name="Symbol">
    <w:panose1 w:val="05050102010706020507"/>
  </w:font>
  <w:font w:name="OpenSymbol">
    <w:panose1 w:val="05010000000000000000"/>
  </w:font>
  <w:font w:name="Liberation Serif">
    <w:panose1 w:val="02020603050405020304"/>
  </w:font>
  <w:font w:name="Calibri">
    <w:panose1 w:val="020F050202020403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BDADA0B"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 w:after="120" w:before="240"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pBdr/>
      <w:spacing w:after="0" w:before="0" w:line="240" w:lineRule="auto"/>
      <w:ind/>
      <w:rPr/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RADA GMINY</w:t>
    </w:r>
    <w:r/>
  </w:p>
  <w:p>
    <w:pPr>
      <w:pStyle w:val="706"/>
      <w:pBdr/>
      <w:spacing w:after="0" w:before="0" w:line="240" w:lineRule="auto"/>
      <w:ind/>
      <w:rPr/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  </w:t>
    </w: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BRANIEWO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707"/>
      <w:rPr/>
      <w:start w:val="1"/>
      <w:suff w:val="nothing"/>
    </w:lvl>
    <w:lvl w:ilvl="1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708"/>
      <w:rPr/>
      <w:start w:val="1"/>
      <w:suff w:val="nothing"/>
    </w:lvl>
    <w:lvl w:ilvl="2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"/>
        <w:lang w:val="pl-PL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06" w:default="1">
    <w:name w:val="Normal"/>
    <w:qFormat/>
    <w:pPr>
      <w:widowControl w:val="true"/>
      <w:pBdr/>
      <w:bidi w:val="false"/>
      <w:spacing w:after="200" w:before="0" w:line="276" w:lineRule="auto"/>
      <w:ind/>
      <w:jc w:val="left"/>
    </w:pPr>
    <w:rPr>
      <w:rFonts w:ascii="Calibri" w:hAnsi="Calibri" w:eastAsia="Calibri" w:cs="Calibri"/>
      <w:color w:val="auto"/>
      <w:sz w:val="22"/>
      <w:szCs w:val="22"/>
      <w:lang w:val="pl-PL" w:eastAsia="zh-CN" w:bidi="ar-SA"/>
    </w:rPr>
  </w:style>
  <w:style w:type="paragraph" w:styleId="707">
    <w:name w:val="Heading 1"/>
    <w:qFormat/>
    <w:pPr>
      <w:widowControl w:val="true"/>
      <w:numPr>
        <w:ilvl w:val="0"/>
        <w:numId w:val="1"/>
      </w:numPr>
      <w:pBdr/>
      <w:bidi w:val="false"/>
      <w:spacing w:after="120" w:before="240"/>
      <w:ind/>
      <w:jc w:val="left"/>
      <w:outlineLvl w:val="0"/>
    </w:pPr>
    <w:rPr>
      <w:rFonts w:ascii="Liberation Serif" w:hAnsi="Liberation Serif" w:eastAsia="NSimSun" w:cs="Arial"/>
      <w:b/>
      <w:bCs/>
      <w:color w:val="auto"/>
      <w:sz w:val="48"/>
      <w:szCs w:val="48"/>
      <w:lang w:val="pl-PL" w:eastAsia="zh-CN" w:bidi="hi-IN"/>
    </w:rPr>
  </w:style>
  <w:style w:type="paragraph" w:styleId="708">
    <w:name w:val="Heading 2"/>
    <w:qFormat/>
    <w:pPr>
      <w:widowControl w:val="true"/>
      <w:numPr>
        <w:ilvl w:val="1"/>
        <w:numId w:val="1"/>
      </w:numPr>
      <w:pBdr/>
      <w:bidi w:val="false"/>
      <w:spacing w:after="120" w:before="200"/>
      <w:ind/>
      <w:jc w:val="left"/>
      <w:outlineLvl w:val="1"/>
    </w:pPr>
    <w:rPr>
      <w:rFonts w:ascii="Liberation Serif" w:hAnsi="Liberation Serif" w:eastAsia="NSimSun" w:cs="Arial"/>
      <w:b/>
      <w:bCs/>
      <w:color w:val="auto"/>
      <w:sz w:val="36"/>
      <w:szCs w:val="36"/>
      <w:lang w:val="pl-PL" w:eastAsia="zh-CN" w:bidi="hi-IN"/>
    </w:rPr>
  </w:style>
  <w:style w:type="paragraph" w:styleId="709">
    <w:name w:val="Heading 3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7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Placeholder Text"/>
    <w:basedOn w:val="762"/>
    <w:uiPriority w:val="99"/>
    <w:semiHidden/>
    <w:qFormat/>
    <w:pPr>
      <w:pBdr/>
      <w:spacing/>
      <w:ind/>
    </w:pPr>
    <w:rPr>
      <w:color w:val="666666"/>
    </w:rPr>
  </w:style>
  <w:style w:type="character" w:styleId="717">
    <w:name w:val="Intense Emphasis"/>
    <w:basedOn w:val="7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7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7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762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762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7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76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7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5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6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27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8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Title Char"/>
    <w:uiPriority w:val="10"/>
    <w:qFormat/>
    <w:pPr>
      <w:pBdr/>
      <w:spacing/>
      <w:ind/>
    </w:pPr>
    <w:rPr>
      <w:sz w:val="48"/>
      <w:szCs w:val="48"/>
    </w:rPr>
  </w:style>
  <w:style w:type="character" w:styleId="735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736">
    <w:name w:val="Quote Char"/>
    <w:uiPriority w:val="29"/>
    <w:qFormat/>
    <w:pPr>
      <w:pBdr/>
      <w:spacing/>
      <w:ind/>
    </w:pPr>
    <w:rPr>
      <w:i/>
    </w:rPr>
  </w:style>
  <w:style w:type="character" w:styleId="737">
    <w:name w:val="Intense Quote Char"/>
    <w:uiPriority w:val="30"/>
    <w:qFormat/>
    <w:pPr>
      <w:pBdr/>
      <w:spacing/>
      <w:ind/>
    </w:pPr>
    <w:rPr>
      <w:i/>
    </w:rPr>
  </w:style>
  <w:style w:type="character" w:styleId="738">
    <w:name w:val="Header Char"/>
    <w:uiPriority w:val="99"/>
    <w:qFormat/>
    <w:pPr>
      <w:pBdr/>
      <w:spacing/>
      <w:ind/>
    </w:pPr>
  </w:style>
  <w:style w:type="character" w:styleId="739">
    <w:name w:val="Footer Char"/>
    <w:uiPriority w:val="99"/>
    <w:qFormat/>
    <w:pPr>
      <w:pBdr/>
      <w:spacing/>
      <w:ind/>
    </w:pPr>
  </w:style>
  <w:style w:type="character" w:styleId="740">
    <w:name w:val="Caption Char"/>
    <w:uiPriority w:val="99"/>
    <w:qFormat/>
    <w:pPr>
      <w:pBdr/>
      <w:spacing/>
      <w:ind/>
    </w:pPr>
  </w:style>
  <w:style w:type="character" w:styleId="7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42">
    <w:name w:val="Footnote Text Char"/>
    <w:uiPriority w:val="99"/>
    <w:qFormat/>
    <w:pPr>
      <w:pBdr/>
      <w:spacing/>
      <w:ind/>
    </w:pPr>
    <w:rPr>
      <w:sz w:val="18"/>
    </w:rPr>
  </w:style>
  <w:style w:type="character" w:styleId="743">
    <w:name w:val="Znaki przypisów dolnych (user)"/>
    <w:uiPriority w:val="99"/>
    <w:unhideWhenUsed/>
    <w:qFormat/>
    <w:pPr>
      <w:pBdr/>
      <w:spacing/>
      <w:ind/>
    </w:pPr>
    <w:rPr>
      <w:vertAlign w:val="superscript"/>
    </w:rPr>
  </w:style>
  <w:style w:type="character" w:styleId="744">
    <w:name w:val="Znaki przypisów dolnych"/>
    <w:qFormat/>
    <w:pPr>
      <w:pBdr/>
      <w:spacing/>
      <w:ind/>
    </w:pPr>
    <w:rPr>
      <w:vertAlign w:val="superscript"/>
    </w:rPr>
  </w:style>
  <w:style w:type="character" w:styleId="745">
    <w:name w:val="footnote reference"/>
    <w:pPr>
      <w:pBdr/>
      <w:spacing/>
      <w:ind/>
    </w:pPr>
    <w:rPr>
      <w:vertAlign w:val="superscript"/>
    </w:rPr>
  </w:style>
  <w:style w:type="character" w:styleId="746">
    <w:name w:val="Endnote Text Char"/>
    <w:uiPriority w:val="99"/>
    <w:qFormat/>
    <w:pPr>
      <w:pBdr/>
      <w:spacing/>
      <w:ind/>
    </w:pPr>
    <w:rPr>
      <w:sz w:val="20"/>
    </w:rPr>
  </w:style>
  <w:style w:type="character" w:styleId="747">
    <w:name w:val="Znaki przypisów końcowych (user)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8">
    <w:name w:val="Znaki przypisów końcowych"/>
    <w:qFormat/>
    <w:pPr>
      <w:pBdr/>
      <w:spacing/>
      <w:ind/>
    </w:pPr>
    <w:rPr>
      <w:vertAlign w:val="superscript"/>
    </w:rPr>
  </w:style>
  <w:style w:type="character" w:styleId="749">
    <w:name w:val="endnote reference"/>
    <w:pPr>
      <w:pBdr/>
      <w:spacing/>
      <w:ind/>
    </w:pPr>
    <w:rPr>
      <w:vertAlign w:val="superscript"/>
    </w:rPr>
  </w:style>
  <w:style w:type="character" w:styleId="750">
    <w:name w:val="WW8Num2z0"/>
    <w:qFormat/>
    <w:pPr>
      <w:pBdr/>
      <w:spacing/>
      <w:ind/>
    </w:pPr>
    <w:rPr>
      <w:rFonts w:ascii="Times New Roman" w:hAnsi="Times New Roman" w:cs="Times New Roman"/>
      <w:sz w:val="24"/>
    </w:rPr>
  </w:style>
  <w:style w:type="character" w:styleId="751">
    <w:name w:val="WW8Num5z0"/>
    <w:qFormat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752">
    <w:name w:val="WW8Num6z0"/>
    <w:qFormat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753">
    <w:name w:val="Domyślna czcionka akapitu"/>
    <w:qFormat/>
    <w:pPr>
      <w:pBdr/>
      <w:spacing/>
      <w:ind/>
    </w:pPr>
  </w:style>
  <w:style w:type="character" w:styleId="754">
    <w:name w:val="WW8Num1z1"/>
    <w:qFormat/>
    <w:pPr>
      <w:pBdr/>
      <w:spacing/>
      <w:ind/>
    </w:pPr>
    <w:rPr>
      <w:rFonts w:ascii="OpenSymbol" w:hAnsi="OpenSymbol" w:cs="OpenSymbol"/>
    </w:rPr>
  </w:style>
  <w:style w:type="character" w:styleId="755">
    <w:name w:val="WW8Num1z3"/>
    <w:qFormat/>
    <w:pPr>
      <w:pBdr/>
      <w:spacing/>
      <w:ind/>
    </w:pPr>
    <w:rPr>
      <w:rFonts w:ascii="Symbol" w:hAnsi="Symbol" w:cs="Symbol"/>
    </w:rPr>
  </w:style>
  <w:style w:type="character" w:styleId="756">
    <w:name w:val="Domyślna czcionka akapitu1"/>
    <w:qFormat/>
    <w:pPr>
      <w:pBdr/>
      <w:spacing/>
      <w:ind/>
    </w:pPr>
  </w:style>
  <w:style w:type="character" w:styleId="757">
    <w:name w:val="Znaki numeracji"/>
    <w:qFormat/>
    <w:pPr>
      <w:pBdr/>
      <w:spacing/>
      <w:ind/>
    </w:pPr>
  </w:style>
  <w:style w:type="character" w:styleId="758">
    <w:name w:val="Znaki wypunktowania"/>
    <w:qFormat/>
    <w:pPr>
      <w:pBdr/>
      <w:spacing/>
      <w:ind/>
    </w:pPr>
    <w:rPr>
      <w:rFonts w:ascii="OpenSymbol" w:hAnsi="OpenSymbol" w:eastAsia="OpenSymbol" w:cs="OpenSymbol"/>
    </w:rPr>
  </w:style>
  <w:style w:type="character" w:styleId="759">
    <w:name w:val="Odwołanie przypisu dolnego"/>
    <w:qFormat/>
    <w:pPr>
      <w:pBdr/>
      <w:spacing/>
      <w:ind/>
    </w:pPr>
    <w:rPr>
      <w:vertAlign w:val="superscript"/>
    </w:rPr>
  </w:style>
  <w:style w:type="character" w:styleId="760">
    <w:name w:val="Stopka Znak"/>
    <w:qFormat/>
    <w:pPr>
      <w:pBdr/>
      <w:spacing/>
      <w:ind/>
    </w:pPr>
    <w:rPr>
      <w:rFonts w:ascii="Calibri" w:hAnsi="Calibri" w:eastAsia="Calibri" w:cs="Calibri"/>
      <w:sz w:val="22"/>
      <w:szCs w:val="22"/>
      <w:lang w:eastAsia="zh-CN"/>
    </w:rPr>
  </w:style>
  <w:style w:type="character" w:styleId="761">
    <w:name w:val="Tekst dymka Znak"/>
    <w:qFormat/>
    <w:pPr>
      <w:pBdr/>
      <w:spacing/>
      <w:ind/>
    </w:pPr>
    <w:rPr>
      <w:rFonts w:ascii="Segoe UI" w:hAnsi="Segoe UI" w:eastAsia="Calibri" w:cs="Segoe UI"/>
      <w:sz w:val="18"/>
      <w:szCs w:val="18"/>
      <w:lang w:eastAsia="zh-CN"/>
    </w:rPr>
  </w:style>
  <w:style w:type="character" w:styleId="762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63">
    <w:name w:val="Nagłówek"/>
    <w:basedOn w:val="706"/>
    <w:next w:val="764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64">
    <w:name w:val="Body Text"/>
    <w:basedOn w:val="706"/>
    <w:qFormat/>
    <w:pPr>
      <w:pBdr/>
      <w:spacing w:after="140" w:before="0" w:line="276" w:lineRule="auto"/>
      <w:ind/>
    </w:pPr>
  </w:style>
  <w:style w:type="paragraph" w:styleId="765">
    <w:name w:val="List"/>
    <w:basedOn w:val="764"/>
    <w:qFormat/>
    <w:pPr>
      <w:pBdr/>
      <w:spacing/>
      <w:ind/>
    </w:pPr>
    <w:rPr>
      <w:rFonts w:cs="Arial"/>
    </w:rPr>
  </w:style>
  <w:style w:type="paragraph" w:styleId="766">
    <w:name w:val="Caption"/>
    <w:basedOn w:val="70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67">
    <w:name w:val="Indeks"/>
    <w:basedOn w:val="706"/>
    <w:qFormat/>
    <w:pPr>
      <w:suppressLineNumbers w:val="true"/>
      <w:pBdr/>
      <w:spacing/>
      <w:ind/>
    </w:pPr>
    <w:rPr>
      <w:rFonts w:cs="Arial"/>
    </w:rPr>
  </w:style>
  <w:style w:type="paragraph" w:styleId="768">
    <w:name w:val="Nagłówek (user)"/>
    <w:basedOn w:val="706"/>
    <w:next w:val="764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69">
    <w:name w:val="Indeks (user)"/>
    <w:basedOn w:val="706"/>
    <w:qFormat/>
    <w:pPr>
      <w:suppressLineNumbers w:val="true"/>
      <w:pBdr/>
      <w:spacing/>
      <w:ind/>
    </w:pPr>
    <w:rPr>
      <w:rFonts w:cs="Arial"/>
    </w:rPr>
  </w:style>
  <w:style w:type="paragraph" w:styleId="770">
    <w:name w:val="List Paragraph"/>
    <w:basedOn w:val="706"/>
    <w:uiPriority w:val="34"/>
    <w:qFormat/>
    <w:pPr>
      <w:pBdr/>
      <w:spacing w:after="0" w:before="0"/>
      <w:ind w:left="720"/>
      <w:contextualSpacing w:val="true"/>
    </w:pPr>
  </w:style>
  <w:style w:type="paragraph" w:styleId="771">
    <w:name w:val="No Spacing"/>
    <w:uiPriority w:val="1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NSimSun" w:cs="Arial"/>
      <w:color w:val="auto"/>
      <w:sz w:val="20"/>
      <w:szCs w:val="20"/>
      <w:lang w:val="pl-PL" w:eastAsia="zh-CN" w:bidi="hi-IN"/>
    </w:rPr>
  </w:style>
  <w:style w:type="paragraph" w:styleId="772">
    <w:name w:val="Title"/>
    <w:basedOn w:val="7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73">
    <w:name w:val="Subtitle"/>
    <w:basedOn w:val="706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74">
    <w:name w:val="Quote"/>
    <w:basedOn w:val="706"/>
    <w:uiPriority w:val="29"/>
    <w:qFormat/>
    <w:pPr>
      <w:pBdr/>
      <w:spacing/>
      <w:ind w:right="720" w:left="720"/>
    </w:pPr>
    <w:rPr>
      <w:i/>
    </w:rPr>
  </w:style>
  <w:style w:type="paragraph" w:styleId="775">
    <w:name w:val="Intense Quote"/>
    <w:basedOn w:val="70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left="720"/>
    </w:pPr>
    <w:rPr>
      <w:i/>
    </w:rPr>
  </w:style>
  <w:style w:type="paragraph" w:styleId="776">
    <w:name w:val="Główka i stopka (user)"/>
    <w:basedOn w:val="706"/>
    <w:qFormat/>
    <w:pPr>
      <w:pBdr/>
      <w:spacing/>
      <w:ind/>
    </w:pPr>
  </w:style>
  <w:style w:type="paragraph" w:styleId="777">
    <w:name w:val="Główka i stopka"/>
    <w:basedOn w:val="706"/>
    <w:qFormat/>
    <w:pPr>
      <w:suppressLineNumbers w:val="true"/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paragraph" w:styleId="778">
    <w:name w:val="Header"/>
    <w:basedOn w:val="70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79">
    <w:name w:val="Footer"/>
    <w:basedOn w:val="706"/>
    <w:qFormat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780">
    <w:name w:val="footnote text"/>
    <w:basedOn w:val="706"/>
    <w:qFormat/>
    <w:pPr>
      <w:suppressLineNumbers w:val="true"/>
      <w:pBdr/>
      <w:spacing/>
      <w:ind w:right="0" w:hanging="340" w:left="340"/>
    </w:pPr>
    <w:rPr>
      <w:sz w:val="20"/>
      <w:szCs w:val="20"/>
    </w:rPr>
  </w:style>
  <w:style w:type="paragraph" w:styleId="781">
    <w:name w:val="endnote text"/>
    <w:basedOn w:val="706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782">
    <w:name w:val="toc 1"/>
    <w:basedOn w:val="706"/>
    <w:uiPriority w:val="39"/>
    <w:unhideWhenUsed/>
    <w:pPr>
      <w:pBdr/>
      <w:spacing w:after="57" w:before="0"/>
      <w:ind w:right="0" w:firstLine="0" w:left="0"/>
    </w:pPr>
  </w:style>
  <w:style w:type="paragraph" w:styleId="783">
    <w:name w:val="toc 2"/>
    <w:basedOn w:val="706"/>
    <w:uiPriority w:val="39"/>
    <w:unhideWhenUsed/>
    <w:pPr>
      <w:pBdr/>
      <w:spacing w:after="57" w:before="0"/>
      <w:ind w:right="0" w:firstLine="0" w:left="283"/>
    </w:pPr>
  </w:style>
  <w:style w:type="paragraph" w:styleId="784">
    <w:name w:val="toc 3"/>
    <w:basedOn w:val="706"/>
    <w:uiPriority w:val="39"/>
    <w:unhideWhenUsed/>
    <w:pPr>
      <w:pBdr/>
      <w:spacing w:after="57" w:before="0"/>
      <w:ind w:right="0" w:firstLine="0" w:left="567"/>
    </w:pPr>
  </w:style>
  <w:style w:type="paragraph" w:styleId="785">
    <w:name w:val="toc 4"/>
    <w:basedOn w:val="706"/>
    <w:uiPriority w:val="39"/>
    <w:unhideWhenUsed/>
    <w:pPr>
      <w:pBdr/>
      <w:spacing w:after="57" w:before="0"/>
      <w:ind w:right="0" w:firstLine="0" w:left="850"/>
    </w:pPr>
  </w:style>
  <w:style w:type="paragraph" w:styleId="786">
    <w:name w:val="toc 5"/>
    <w:basedOn w:val="706"/>
    <w:uiPriority w:val="39"/>
    <w:unhideWhenUsed/>
    <w:pPr>
      <w:pBdr/>
      <w:spacing w:after="57" w:before="0"/>
      <w:ind w:right="0" w:firstLine="0" w:left="1134"/>
    </w:pPr>
  </w:style>
  <w:style w:type="paragraph" w:styleId="787">
    <w:name w:val="toc 6"/>
    <w:basedOn w:val="706"/>
    <w:uiPriority w:val="39"/>
    <w:unhideWhenUsed/>
    <w:pPr>
      <w:pBdr/>
      <w:spacing w:after="57" w:before="0"/>
      <w:ind w:right="0" w:firstLine="0" w:left="1417"/>
    </w:pPr>
  </w:style>
  <w:style w:type="paragraph" w:styleId="788">
    <w:name w:val="toc 7"/>
    <w:basedOn w:val="706"/>
    <w:uiPriority w:val="39"/>
    <w:unhideWhenUsed/>
    <w:pPr>
      <w:pBdr/>
      <w:spacing w:after="57" w:before="0"/>
      <w:ind w:right="0" w:firstLine="0" w:left="1701"/>
    </w:pPr>
  </w:style>
  <w:style w:type="paragraph" w:styleId="789">
    <w:name w:val="toc 8"/>
    <w:basedOn w:val="706"/>
    <w:uiPriority w:val="39"/>
    <w:unhideWhenUsed/>
    <w:pPr>
      <w:pBdr/>
      <w:spacing w:after="57" w:before="0"/>
      <w:ind w:right="0" w:firstLine="0" w:left="1984"/>
    </w:pPr>
  </w:style>
  <w:style w:type="paragraph" w:styleId="790">
    <w:name w:val="toc 9"/>
    <w:basedOn w:val="706"/>
    <w:uiPriority w:val="39"/>
    <w:unhideWhenUsed/>
    <w:pPr>
      <w:pBdr/>
      <w:spacing w:after="57" w:before="0"/>
      <w:ind w:right="0" w:firstLine="0" w:left="2268"/>
    </w:pPr>
  </w:style>
  <w:style w:type="paragraph" w:styleId="791">
    <w:name w:val="index heading"/>
    <w:basedOn w:val="768"/>
    <w:pPr>
      <w:pBdr/>
      <w:spacing/>
      <w:ind/>
    </w:pPr>
  </w:style>
  <w:style w:type="paragraph" w:styleId="792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Arial"/>
      <w:color w:val="auto"/>
      <w:sz w:val="20"/>
      <w:szCs w:val="20"/>
      <w:lang w:val="pl-PL" w:eastAsia="zh-CN" w:bidi="hi-IN"/>
    </w:rPr>
  </w:style>
  <w:style w:type="paragraph" w:styleId="793">
    <w:name w:val="table of figures"/>
    <w:basedOn w:val="706"/>
    <w:uiPriority w:val="99"/>
    <w:unhideWhenUsed/>
    <w:pPr>
      <w:pBdr/>
      <w:spacing w:after="0" w:afterAutospacing="0" w:before="0"/>
      <w:ind/>
    </w:pPr>
  </w:style>
  <w:style w:type="paragraph" w:styleId="794">
    <w:name w:val="Nagłówek1"/>
    <w:basedOn w:val="70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95">
    <w:name w:val="Legenda"/>
    <w:basedOn w:val="70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96">
    <w:name w:val="Caption1"/>
    <w:basedOn w:val="70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97">
    <w:name w:val="Akapit z listą"/>
    <w:basedOn w:val="706"/>
    <w:qFormat/>
    <w:pPr>
      <w:pBdr/>
      <w:spacing w:after="200" w:before="0"/>
      <w:ind w:right="0" w:firstLine="0" w:left="720"/>
      <w:contextualSpacing w:val="true"/>
    </w:pPr>
  </w:style>
  <w:style w:type="paragraph" w:styleId="798">
    <w:name w:val="Tekst dymka"/>
    <w:basedOn w:val="706"/>
    <w:qFormat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numbering" w:styleId="799">
    <w:name w:val="Bez listy (user)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Weryk</dc:creator>
  <dc:description/>
  <dc:language>pl-PL</dc:language>
  <cp:revision>22</cp:revision>
  <dcterms:created xsi:type="dcterms:W3CDTF">2024-05-10T11:53:00Z</dcterms:created>
  <dcterms:modified xsi:type="dcterms:W3CDTF">2026-01-22T07:53:14Z</dcterms:modified>
</cp:coreProperties>
</file>