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pBdr/>
        <w:spacing w:after="0" w:before="0" w:beforeAutospacing="0"/>
        <w:ind/>
        <w:jc w:val="left"/>
        <w:rPr/>
      </w:pPr>
      <w:r>
        <w:rPr>
          <w:b/>
          <w:bCs/>
        </w:rPr>
        <w:t xml:space="preserve">                           UCHWAŁA NR 28/IX/2026</w:t>
      </w:r>
      <w:r/>
    </w:p>
    <w:p>
      <w:pPr>
        <w:pStyle w:val="845"/>
        <w:pBdr/>
        <w:spacing w:after="0" w:before="0" w:beforeAutospacing="0"/>
        <w:ind/>
        <w:jc w:val="center"/>
        <w:rPr/>
      </w:pPr>
      <w:r>
        <w:rPr>
          <w:b/>
          <w:bCs/>
        </w:rPr>
        <w:t xml:space="preserve"> </w:t>
      </w:r>
      <w:r>
        <w:rPr>
          <w:b/>
          <w:bCs/>
        </w:rPr>
        <w:t xml:space="preserve">RADY GMINY BRANIEWO</w:t>
      </w:r>
      <w:r/>
    </w:p>
    <w:p>
      <w:pPr>
        <w:pStyle w:val="845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Z DNIA 17 KWIETNIA 2026 ROKU</w:t>
      </w:r>
      <w:r>
        <w:rPr>
          <w:b/>
          <w:bCs/>
        </w:rPr>
      </w:r>
      <w:r>
        <w:rPr>
          <w:b/>
          <w:bCs/>
        </w:rPr>
      </w:r>
    </w:p>
    <w:p>
      <w:pPr>
        <w:pStyle w:val="845"/>
        <w:pBdr/>
        <w:spacing w:after="0" w:before="280"/>
        <w:ind/>
        <w:jc w:val="center"/>
        <w:rPr/>
      </w:pPr>
      <w:r/>
      <w:r/>
    </w:p>
    <w:p>
      <w:pPr>
        <w:pStyle w:val="761"/>
        <w:pBdr/>
        <w:spacing w:after="240" w:before="0" w:line="360" w:lineRule="auto"/>
        <w:ind/>
        <w:jc w:val="both"/>
        <w:rPr>
          <w:rFonts w:eastAsia="Arial"/>
          <w:b/>
          <w:bCs/>
          <w:lang w:bidi="en-US"/>
        </w:rPr>
      </w:pPr>
      <w:r>
        <w:rPr>
          <w:rFonts w:eastAsia="Arial"/>
          <w:b/>
          <w:bCs/>
          <w:lang w:bidi="en-US"/>
        </w:rPr>
        <w:t xml:space="preserve">w sprawie ustalenia wynagrodzenia Wójta Gminy Braniewo</w:t>
      </w:r>
      <w:r>
        <w:rPr>
          <w:rFonts w:eastAsia="Arial"/>
          <w:b/>
          <w:bCs/>
          <w:lang w:bidi="en-US"/>
        </w:rPr>
      </w:r>
      <w:r>
        <w:rPr>
          <w:rFonts w:eastAsia="Arial"/>
          <w:b/>
          <w:bCs/>
          <w:lang w:bidi="en-US"/>
        </w:rPr>
      </w:r>
    </w:p>
    <w:p>
      <w:pPr>
        <w:pStyle w:val="761"/>
        <w:pBdr/>
        <w:spacing w:after="240" w:before="0"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"/>
          <w:lang w:bidi="en-US"/>
        </w:rPr>
        <w:t xml:space="preserve">Na podstawie art. 18 ust. 2 pkt 2 ustawy z dnia 8 marca 1990 r. o samorządzie gminnym           (Dz. U. z 2025 r. poz. 1153 t.j.) art. 8 ust. 2, art. 36 ust. 3, art. 37 ust. 1 pkt 4 oraz art. 37 ust. 3, art.38 ust. 1 ustawy z dnia 21 listopada 2008 r. o</w:t>
      </w:r>
      <w:r>
        <w:rPr>
          <w:rFonts w:eastAsia="Arial"/>
          <w:lang w:bidi="en-US"/>
        </w:rPr>
        <w:t xml:space="preserve"> pracownikach samorządowych (Dz. U. z 2024 r., poz. 1135 t.j.) oraz rozporządzenia Rady Ministrów z dnia 25 października 2021r. w sprawie wynagradzania pracowników samorządowych (Dz. U. z 2024 r., poz. 1638 t.j.), Rada Gminy Braniewo uchwala, co następuje: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pacing w:after="240" w:before="0" w:line="360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§ 1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1"/>
        <w:pBdr/>
        <w:tabs>
          <w:tab w:val="left" w:leader="none" w:pos="420"/>
          <w:tab w:val="clear" w:leader="none" w:pos="709"/>
        </w:tabs>
        <w:spacing/>
        <w:ind w:hanging="420"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bidi="en-US"/>
        </w:rPr>
        <w:t xml:space="preserve">1. Ustala się miesięczne wynagrodzenie Wójta Gminy Braniewo</w:t>
      </w: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eastAsia="Times New Roman" w:cs="Times New Roman"/>
          <w:sz w:val="24"/>
          <w:szCs w:val="24"/>
          <w:lang w:bidi="en-US"/>
        </w:rPr>
        <w:t xml:space="preserve">w wysokości: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tabs>
          <w:tab w:val="left" w:leader="none" w:pos="420"/>
          <w:tab w:val="clear" w:leader="none" w:pos="709"/>
        </w:tabs>
        <w:spacing/>
        <w:ind w:hanging="420"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numPr>
          <w:ilvl w:val="0"/>
          <w:numId w:val="1"/>
        </w:numPr>
        <w:pBdr/>
        <w:tabs>
          <w:tab w:val="left" w:leader="none" w:pos="426"/>
          <w:tab w:val="clear" w:leader="none" w:pos="709"/>
          <w:tab w:val="left" w:leader="none" w:pos="750"/>
        </w:tabs>
        <w:spacing/>
        <w:ind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bidi="en-US"/>
        </w:rPr>
        <w:t xml:space="preserve">wynagrodzenie zasadnicze 11 100,00 zł (słownie: jedenaście tysięcy sto złotych),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numPr>
          <w:ilvl w:val="0"/>
          <w:numId w:val="1"/>
        </w:numPr>
        <w:pBdr/>
        <w:tabs>
          <w:tab w:val="left" w:leader="none" w:pos="426"/>
          <w:tab w:val="clear" w:leader="none" w:pos="709"/>
          <w:tab w:val="left" w:leader="none" w:pos="750"/>
        </w:tabs>
        <w:spacing w:line="276" w:lineRule="auto"/>
        <w:ind w:hanging="567"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bidi="en-US"/>
        </w:rPr>
        <w:t xml:space="preserve">dodatek funkcyjny 3 400,00 zł (słownie: trzy tysiące czterysta złotych),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numPr>
          <w:ilvl w:val="0"/>
          <w:numId w:val="1"/>
        </w:numPr>
        <w:pBdr/>
        <w:tabs>
          <w:tab w:val="left" w:leader="none" w:pos="0"/>
          <w:tab w:val="clear" w:leader="none" w:pos="709"/>
        </w:tabs>
        <w:spacing w:line="276" w:lineRule="auto"/>
        <w:ind w:hanging="426"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bidi="en-US"/>
        </w:rPr>
        <w:t xml:space="preserve">dodatek specjalny 30 % łącznie miesięcznego wynagrodzenia zasadniczego i dodatku funkcyjnego.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pacing w:after="240" w:before="0" w:line="276" w:lineRule="auto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§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tabs>
          <w:tab w:val="left" w:leader="none" w:pos="0"/>
          <w:tab w:val="left" w:leader="none" w:pos="284"/>
          <w:tab w:val="clear" w:leader="none" w:pos="709"/>
        </w:tabs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Wójtowi Gminy Braniewo przysługuje ponadto, zgodnie z odrębnymi przepisami, dodatek za wieloletnią pracę, nagroda jubileuszowa, dodatkowe wynagrodzenie roczne oraz odprawy.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tabs>
          <w:tab w:val="left" w:leader="none" w:pos="0"/>
          <w:tab w:val="left" w:leader="none" w:pos="284"/>
          <w:tab w:val="clear" w:leader="none" w:pos="709"/>
        </w:tabs>
        <w:spacing w:line="276" w:lineRule="auto"/>
        <w:ind w:hanging="142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pacing w:after="240" w:before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§ 3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1"/>
        <w:pBdr/>
        <w:tabs>
          <w:tab w:val="left" w:leader="none" w:pos="0"/>
          <w:tab w:val="clear" w:leader="none" w:pos="709"/>
        </w:tabs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Traci moc uchwała Nr 112/IX/2025 Rady Gminy Braniewo z dnia 31 października 2025 roku                  w sprawie ustalenia wynagrodzenia Wójta Gminy Braniewo.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tabs>
          <w:tab w:val="left" w:leader="none" w:pos="0"/>
          <w:tab w:val="left" w:leader="none" w:pos="284"/>
          <w:tab w:val="clear" w:leader="none" w:pos="709"/>
        </w:tabs>
        <w:spacing w:line="276" w:lineRule="auto"/>
        <w:ind w:hanging="142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pacing w:after="240" w:before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§ 4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1"/>
        <w:pBdr/>
        <w:tabs>
          <w:tab w:val="left" w:leader="none" w:pos="142"/>
          <w:tab w:val="left" w:leader="none" w:pos="284"/>
          <w:tab w:val="clear" w:leader="none" w:pos="709"/>
        </w:tabs>
        <w:spacing w:line="276" w:lineRule="auto"/>
        <w:ind w:hanging="142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sz w:val="24"/>
          <w:szCs w:val="24"/>
          <w:lang w:eastAsia="pl-PL"/>
        </w:rPr>
        <w:t xml:space="preserve">Wykonanie uchwały powierza się Przewodniczącemu Rady Gminy Braniewo.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tabs>
          <w:tab w:val="left" w:leader="none" w:pos="142"/>
          <w:tab w:val="left" w:leader="none" w:pos="284"/>
          <w:tab w:val="clear" w:leader="none" w:pos="709"/>
        </w:tabs>
        <w:spacing w:line="276" w:lineRule="auto"/>
        <w:ind w:hanging="142"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1"/>
        <w:pBdr/>
        <w:spacing w:after="240" w:before="0" w:line="276" w:lineRule="auto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bidi="en-US"/>
        </w:rPr>
        <w:t xml:space="preserve">§ 5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61"/>
        <w:pBdr/>
        <w:spacing w:line="276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bidi="en-US"/>
        </w:rPr>
        <w:t xml:space="preserve">Uchwała wchodzi w życie z dniem podjęcia z mocą obowiązującą od 1 stycznia 2026 r.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417" w:right="1273" w:bottom="1417" w:left="1417" w:header="708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Segoe UI">
    <w:panose1 w:val="020B0502040204020203"/>
  </w:font>
  <w:font w:name="Lucida Sans Unicode">
    <w:panose1 w:val="020B0602030504020204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0000"/>
        <w:sz w:val="20"/>
        <w:szCs w:val="20"/>
      </w:rPr>
      <w:t xml:space="preserve">RADA GMINY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45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0000"/>
        <w:sz w:val="20"/>
        <w:szCs w:val="20"/>
      </w:rPr>
      <w:t xml:space="preserve"> BRANIEWO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4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0000"/>
        <w:sz w:val="20"/>
        <w:szCs w:val="20"/>
      </w:rPr>
      <w:t xml:space="preserve">RADA GMINY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45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BRANIEWO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%1)"/>
      <w:numFmt w:val="lowerLetter"/>
      <w:pPr>
        <w:pBdr/>
        <w:tabs>
          <w:tab w:val="num" w:leader="none" w:pos="0"/>
        </w:tabs>
        <w:spacing/>
        <w:ind w:hanging="360" w:left="1080"/>
      </w:pPr>
      <w:rPr/>
      <w:start w:val="1"/>
      <w:suff w:val="tab"/>
    </w:lvl>
    <w:lvl w:ilvl="1">
      <w:isLgl w:val="tru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800"/>
      </w:pPr>
      <w:rPr/>
      <w:start w:val="1"/>
      <w:suff w:val="tab"/>
    </w:lvl>
    <w:lvl w:ilvl="2">
      <w:isLgl w:val="tru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20"/>
      </w:pPr>
      <w:rPr/>
      <w:start w:val="1"/>
      <w:suff w:val="tab"/>
    </w:lvl>
    <w:lvl w:ilvl="3">
      <w:isLgl w:val="tru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4">
      <w:isLgl w:val="tru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60"/>
      </w:pPr>
      <w:rPr/>
      <w:start w:val="1"/>
      <w:suff w:val="tab"/>
    </w:lvl>
    <w:lvl w:ilvl="5">
      <w:isLgl w:val="tru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80"/>
      </w:pPr>
      <w:rPr/>
      <w:start w:val="1"/>
      <w:suff w:val="tab"/>
    </w:lvl>
    <w:lvl w:ilvl="6">
      <w:isLgl w:val="tru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400"/>
      </w:pPr>
      <w:rPr/>
      <w:start w:val="1"/>
      <w:suff w:val="tab"/>
    </w:lvl>
    <w:lvl w:ilvl="7">
      <w:isLgl w:val="tru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20"/>
      </w:pPr>
      <w:rPr/>
      <w:start w:val="1"/>
      <w:suff w:val="tab"/>
    </w:lvl>
    <w:lvl w:ilvl="8">
      <w:isLgl w:val="tru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Arial"/>
        <w:lang w:val="pl-PL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60" w:default="1">
    <w:name w:val="No List"/>
    <w:uiPriority w:val="99"/>
    <w:semiHidden/>
    <w:unhideWhenUsed/>
    <w:pPr>
      <w:pBdr/>
      <w:spacing/>
      <w:ind/>
    </w:pPr>
  </w:style>
  <w:style w:type="paragraph" w:styleId="761" w:default="1">
    <w:name w:val="Normal"/>
    <w:qFormat/>
    <w:pPr>
      <w:widowControl w:val="false"/>
      <w:pBdr/>
      <w:bidi w:val="false"/>
      <w:spacing w:after="0" w:before="0"/>
      <w:ind/>
      <w:jc w:val="left"/>
    </w:pPr>
    <w:rPr>
      <w:rFonts w:ascii="Times New Roman" w:hAnsi="Times New Roman" w:eastAsia="Lucida Sans Unicode" w:cs="Arial"/>
      <w:color w:val="auto"/>
      <w:sz w:val="24"/>
      <w:szCs w:val="24"/>
      <w:lang w:val="pl-PL" w:eastAsia="en-US" w:bidi="ar-SA"/>
    </w:rPr>
  </w:style>
  <w:style w:type="paragraph" w:styleId="762">
    <w:name w:val="Heading 1"/>
    <w:basedOn w:val="761"/>
    <w:next w:val="761"/>
    <w:link w:val="77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63">
    <w:name w:val="Heading 2"/>
    <w:basedOn w:val="761"/>
    <w:next w:val="761"/>
    <w:link w:val="77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4">
    <w:name w:val="Heading 3"/>
    <w:basedOn w:val="761"/>
    <w:next w:val="761"/>
    <w:link w:val="77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5">
    <w:name w:val="Heading 4"/>
    <w:basedOn w:val="761"/>
    <w:next w:val="761"/>
    <w:link w:val="77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6">
    <w:name w:val="Heading 5"/>
    <w:basedOn w:val="761"/>
    <w:next w:val="761"/>
    <w:link w:val="7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7">
    <w:name w:val="Heading 6"/>
    <w:basedOn w:val="761"/>
    <w:next w:val="761"/>
    <w:link w:val="77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8">
    <w:name w:val="Heading 7"/>
    <w:basedOn w:val="761"/>
    <w:next w:val="761"/>
    <w:link w:val="77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9">
    <w:name w:val="Heading 8"/>
    <w:basedOn w:val="761"/>
    <w:next w:val="761"/>
    <w:link w:val="779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0">
    <w:name w:val="Heading 9"/>
    <w:basedOn w:val="761"/>
    <w:next w:val="761"/>
    <w:link w:val="780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72">
    <w:name w:val="Heading 1 Char"/>
    <w:basedOn w:val="77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73">
    <w:name w:val="Heading 2 Char"/>
    <w:basedOn w:val="77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74">
    <w:name w:val="Heading 3 Char"/>
    <w:basedOn w:val="77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75">
    <w:name w:val="Heading 4 Char"/>
    <w:basedOn w:val="771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76">
    <w:name w:val="Heading 5 Char"/>
    <w:basedOn w:val="771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77">
    <w:name w:val="Heading 6 Char"/>
    <w:basedOn w:val="7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8">
    <w:name w:val="Heading 7 Char"/>
    <w:basedOn w:val="771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9">
    <w:name w:val="Heading 8 Char"/>
    <w:basedOn w:val="77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0">
    <w:name w:val="Heading 9 Char"/>
    <w:basedOn w:val="771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81">
    <w:name w:val="Title Char"/>
    <w:basedOn w:val="771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82">
    <w:name w:val="Subtitle Char"/>
    <w:basedOn w:val="77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83">
    <w:name w:val="Quote Char"/>
    <w:basedOn w:val="771"/>
    <w:link w:val="81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Intense Emphasis"/>
    <w:basedOn w:val="77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85">
    <w:name w:val="Intense Quote Char"/>
    <w:basedOn w:val="771"/>
    <w:link w:val="81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86">
    <w:name w:val="Intense Reference"/>
    <w:basedOn w:val="77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87">
    <w:name w:val="Subtle Emphasis"/>
    <w:basedOn w:val="77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8">
    <w:name w:val="Emphasis"/>
    <w:basedOn w:val="771"/>
    <w:uiPriority w:val="20"/>
    <w:qFormat/>
    <w:pPr>
      <w:pBdr/>
      <w:spacing/>
      <w:ind/>
    </w:pPr>
    <w:rPr>
      <w:i/>
      <w:iCs/>
    </w:rPr>
  </w:style>
  <w:style w:type="character" w:styleId="789">
    <w:name w:val="Strong"/>
    <w:basedOn w:val="771"/>
    <w:uiPriority w:val="22"/>
    <w:qFormat/>
    <w:pPr>
      <w:pBdr/>
      <w:spacing/>
      <w:ind/>
    </w:pPr>
    <w:rPr>
      <w:b/>
      <w:bCs/>
    </w:rPr>
  </w:style>
  <w:style w:type="character" w:styleId="790">
    <w:name w:val="Subtle Reference"/>
    <w:basedOn w:val="77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1">
    <w:name w:val="Book Title"/>
    <w:basedOn w:val="77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2">
    <w:name w:val="Header Char"/>
    <w:basedOn w:val="771"/>
    <w:uiPriority w:val="99"/>
    <w:qFormat/>
    <w:pPr>
      <w:pBdr/>
      <w:spacing/>
      <w:ind/>
    </w:pPr>
  </w:style>
  <w:style w:type="character" w:styleId="793">
    <w:name w:val="Footer Char"/>
    <w:basedOn w:val="771"/>
    <w:uiPriority w:val="99"/>
    <w:qFormat/>
    <w:pPr>
      <w:pBdr/>
      <w:spacing/>
      <w:ind/>
    </w:pPr>
  </w:style>
  <w:style w:type="character" w:styleId="794">
    <w:name w:val="Footnote Text Char"/>
    <w:basedOn w:val="77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95">
    <w:name w:val="Znaki przypisów dolnych"/>
    <w:basedOn w:val="77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96">
    <w:name w:val="footnote reference"/>
    <w:pPr>
      <w:pBdr/>
      <w:spacing/>
      <w:ind/>
    </w:pPr>
    <w:rPr>
      <w:vertAlign w:val="superscript"/>
    </w:rPr>
  </w:style>
  <w:style w:type="character" w:styleId="797">
    <w:name w:val="Endnote Text Char"/>
    <w:basedOn w:val="771"/>
    <w:uiPriority w:val="99"/>
    <w:semiHidden/>
    <w:qFormat/>
    <w:pPr>
      <w:pBdr/>
      <w:spacing/>
      <w:ind/>
    </w:pPr>
    <w:rPr>
      <w:sz w:val="20"/>
      <w:szCs w:val="20"/>
    </w:rPr>
  </w:style>
  <w:style w:type="character" w:styleId="798">
    <w:name w:val="Znaki przypisów końcowych"/>
    <w:basedOn w:val="771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99">
    <w:name w:val="endnote reference"/>
    <w:pPr>
      <w:pBdr/>
      <w:spacing/>
      <w:ind/>
    </w:pPr>
    <w:rPr>
      <w:vertAlign w:val="superscript"/>
    </w:rPr>
  </w:style>
  <w:style w:type="character" w:styleId="800">
    <w:name w:val="Hyperlink"/>
    <w:basedOn w:val="77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01">
    <w:name w:val="FollowedHyperlink"/>
    <w:basedOn w:val="77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02">
    <w:name w:val="Placeholder Text"/>
    <w:basedOn w:val="771"/>
    <w:uiPriority w:val="99"/>
    <w:semiHidden/>
    <w:qFormat/>
    <w:pPr>
      <w:pBdr/>
      <w:spacing/>
      <w:ind/>
    </w:pPr>
    <w:rPr>
      <w:color w:val="666666"/>
    </w:rPr>
  </w:style>
  <w:style w:type="character" w:styleId="803">
    <w:name w:val="Domyślna czcionka akapitu"/>
    <w:semiHidden/>
    <w:qFormat/>
    <w:pPr>
      <w:pBdr/>
      <w:spacing/>
      <w:ind/>
    </w:pPr>
  </w:style>
  <w:style w:type="character" w:styleId="804">
    <w:name w:val="Absatz-Standardschriftart"/>
    <w:qFormat/>
    <w:pPr>
      <w:pBdr/>
      <w:spacing/>
      <w:ind/>
    </w:pPr>
  </w:style>
  <w:style w:type="character" w:styleId="805">
    <w:name w:val="WW-Absatz-Standardschriftart"/>
    <w:qFormat/>
    <w:pPr>
      <w:pBdr/>
      <w:spacing/>
      <w:ind/>
    </w:pPr>
  </w:style>
  <w:style w:type="character" w:styleId="806">
    <w:name w:val="Znaki numeracji (user)"/>
    <w:qFormat/>
    <w:pPr>
      <w:pBdr/>
      <w:spacing/>
      <w:ind/>
    </w:pPr>
  </w:style>
  <w:style w:type="character" w:styleId="807">
    <w:name w:val="Tekst dymka Znak"/>
    <w:link w:val="844"/>
    <w:uiPriority w:val="99"/>
    <w:semiHidden/>
    <w:qFormat/>
    <w:pPr>
      <w:pBdr/>
      <w:spacing/>
      <w:ind/>
    </w:pPr>
    <w:rPr>
      <w:rFonts w:ascii="Segoe UI" w:hAnsi="Segoe UI" w:eastAsia="Lucida Sans Unicode" w:cs="Segoe UI"/>
      <w:sz w:val="18"/>
      <w:szCs w:val="18"/>
      <w:lang w:eastAsia="en-US"/>
    </w:rPr>
  </w:style>
  <w:style w:type="character" w:styleId="808">
    <w:name w:val="Nagłówek Znak"/>
    <w:link w:val="810"/>
    <w:uiPriority w:val="99"/>
    <w:qFormat/>
    <w:pPr>
      <w:pBdr/>
      <w:spacing/>
      <w:ind/>
    </w:pPr>
    <w:rPr>
      <w:rFonts w:eastAsia="Lucida Sans Unicode"/>
      <w:sz w:val="24"/>
      <w:szCs w:val="24"/>
      <w:lang w:eastAsia="en-US"/>
    </w:rPr>
  </w:style>
  <w:style w:type="character" w:styleId="809">
    <w:name w:val="Stopka Znak"/>
    <w:link w:val="823"/>
    <w:uiPriority w:val="99"/>
    <w:qFormat/>
    <w:pPr>
      <w:pBdr/>
      <w:spacing/>
      <w:ind/>
    </w:pPr>
    <w:rPr>
      <w:rFonts w:eastAsia="Lucida Sans Unicode"/>
      <w:sz w:val="24"/>
      <w:szCs w:val="24"/>
      <w:lang w:eastAsia="en-US"/>
    </w:rPr>
  </w:style>
  <w:style w:type="paragraph" w:styleId="810">
    <w:name w:val="Nagłówek"/>
    <w:basedOn w:val="761"/>
    <w:next w:val="81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11">
    <w:name w:val="Body Text"/>
    <w:basedOn w:val="761"/>
    <w:pPr>
      <w:pBdr/>
      <w:spacing w:after="140" w:before="0" w:line="276" w:lineRule="auto"/>
      <w:ind/>
    </w:pPr>
  </w:style>
  <w:style w:type="paragraph" w:styleId="812">
    <w:name w:val="List"/>
    <w:basedOn w:val="811"/>
    <w:pPr>
      <w:pBdr/>
      <w:spacing/>
      <w:ind/>
    </w:pPr>
    <w:rPr>
      <w:rFonts w:cs="Arial"/>
    </w:rPr>
  </w:style>
  <w:style w:type="paragraph" w:styleId="813">
    <w:name w:val="Caption"/>
    <w:basedOn w:val="761"/>
    <w:next w:val="761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814">
    <w:name w:val="Indeks"/>
    <w:basedOn w:val="761"/>
    <w:qFormat/>
    <w:pPr>
      <w:suppressLineNumbers w:val="true"/>
      <w:pBdr/>
      <w:spacing/>
      <w:ind/>
    </w:pPr>
    <w:rPr>
      <w:rFonts w:cs="Arial"/>
    </w:rPr>
  </w:style>
  <w:style w:type="paragraph" w:styleId="815">
    <w:name w:val="Title"/>
    <w:basedOn w:val="761"/>
    <w:next w:val="761"/>
    <w:link w:val="781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16">
    <w:name w:val="Subtitle"/>
    <w:basedOn w:val="761"/>
    <w:next w:val="761"/>
    <w:link w:val="782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7">
    <w:name w:val="Quote"/>
    <w:basedOn w:val="761"/>
    <w:next w:val="761"/>
    <w:link w:val="783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818">
    <w:name w:val="List Paragraph"/>
    <w:basedOn w:val="761"/>
    <w:uiPriority w:val="34"/>
    <w:qFormat/>
    <w:pPr>
      <w:pBdr/>
      <w:spacing w:after="0" w:before="0"/>
      <w:ind w:left="720"/>
      <w:contextualSpacing w:val="true"/>
    </w:pPr>
  </w:style>
  <w:style w:type="paragraph" w:styleId="819">
    <w:name w:val="Intense Quote"/>
    <w:basedOn w:val="761"/>
    <w:next w:val="761"/>
    <w:link w:val="78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820">
    <w:name w:val="No Spacing"/>
    <w:basedOn w:val="761"/>
    <w:uiPriority w:val="1"/>
    <w:qFormat/>
    <w:pPr>
      <w:pBdr/>
      <w:spacing w:after="0" w:before="0" w:line="240" w:lineRule="auto"/>
      <w:ind/>
    </w:pPr>
  </w:style>
  <w:style w:type="paragraph" w:styleId="821">
    <w:name w:val="Główka i stopka"/>
    <w:basedOn w:val="761"/>
    <w:qFormat/>
    <w:pPr>
      <w:pBdr/>
      <w:spacing/>
      <w:ind/>
    </w:pPr>
  </w:style>
  <w:style w:type="paragraph" w:styleId="822">
    <w:name w:val="Header"/>
    <w:basedOn w:val="761"/>
    <w:link w:val="792"/>
    <w:uiPriority w:val="99"/>
    <w:unhideWhenUsed/>
    <w:pPr>
      <w:pBdr/>
      <w:tabs>
        <w:tab w:val="clear" w:leader="none" w:pos="709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823">
    <w:name w:val="Footer"/>
    <w:basedOn w:val="761"/>
    <w:link w:val="793"/>
    <w:uiPriority w:val="99"/>
    <w:unhideWhenUsed/>
    <w:pPr>
      <w:pBdr/>
      <w:tabs>
        <w:tab w:val="clear" w:leader="none" w:pos="709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824">
    <w:name w:val="footnote text"/>
    <w:basedOn w:val="761"/>
    <w:link w:val="79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25">
    <w:name w:val="endnote text"/>
    <w:basedOn w:val="761"/>
    <w:link w:val="79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26">
    <w:name w:val="toc 1"/>
    <w:basedOn w:val="761"/>
    <w:next w:val="761"/>
    <w:uiPriority w:val="39"/>
    <w:unhideWhenUsed/>
    <w:pPr>
      <w:pBdr/>
      <w:spacing w:after="100" w:before="0"/>
      <w:ind/>
    </w:pPr>
  </w:style>
  <w:style w:type="paragraph" w:styleId="827">
    <w:name w:val="toc 2"/>
    <w:basedOn w:val="761"/>
    <w:next w:val="761"/>
    <w:uiPriority w:val="39"/>
    <w:unhideWhenUsed/>
    <w:pPr>
      <w:pBdr/>
      <w:spacing w:after="100" w:before="0"/>
      <w:ind w:left="220"/>
    </w:pPr>
  </w:style>
  <w:style w:type="paragraph" w:styleId="828">
    <w:name w:val="toc 3"/>
    <w:basedOn w:val="761"/>
    <w:next w:val="761"/>
    <w:uiPriority w:val="39"/>
    <w:unhideWhenUsed/>
    <w:pPr>
      <w:pBdr/>
      <w:spacing w:after="100" w:before="0"/>
      <w:ind w:left="440"/>
    </w:pPr>
  </w:style>
  <w:style w:type="paragraph" w:styleId="829">
    <w:name w:val="toc 4"/>
    <w:basedOn w:val="761"/>
    <w:next w:val="761"/>
    <w:uiPriority w:val="39"/>
    <w:unhideWhenUsed/>
    <w:pPr>
      <w:pBdr/>
      <w:spacing w:after="100" w:before="0"/>
      <w:ind w:left="660"/>
    </w:pPr>
  </w:style>
  <w:style w:type="paragraph" w:styleId="830">
    <w:name w:val="toc 5"/>
    <w:basedOn w:val="761"/>
    <w:next w:val="761"/>
    <w:uiPriority w:val="39"/>
    <w:unhideWhenUsed/>
    <w:pPr>
      <w:pBdr/>
      <w:spacing w:after="100" w:before="0"/>
      <w:ind w:left="880"/>
    </w:pPr>
  </w:style>
  <w:style w:type="paragraph" w:styleId="831">
    <w:name w:val="toc 6"/>
    <w:basedOn w:val="761"/>
    <w:next w:val="761"/>
    <w:uiPriority w:val="39"/>
    <w:unhideWhenUsed/>
    <w:pPr>
      <w:pBdr/>
      <w:spacing w:after="100" w:before="0"/>
      <w:ind w:left="1100"/>
    </w:pPr>
  </w:style>
  <w:style w:type="paragraph" w:styleId="832">
    <w:name w:val="toc 7"/>
    <w:basedOn w:val="761"/>
    <w:next w:val="761"/>
    <w:uiPriority w:val="39"/>
    <w:unhideWhenUsed/>
    <w:pPr>
      <w:pBdr/>
      <w:spacing w:after="100" w:before="0"/>
      <w:ind w:left="1320"/>
    </w:pPr>
  </w:style>
  <w:style w:type="paragraph" w:styleId="833">
    <w:name w:val="toc 8"/>
    <w:basedOn w:val="761"/>
    <w:next w:val="761"/>
    <w:uiPriority w:val="39"/>
    <w:unhideWhenUsed/>
    <w:pPr>
      <w:pBdr/>
      <w:spacing w:after="100" w:before="0"/>
      <w:ind w:left="1540"/>
    </w:pPr>
  </w:style>
  <w:style w:type="paragraph" w:styleId="834">
    <w:name w:val="toc 9"/>
    <w:basedOn w:val="761"/>
    <w:next w:val="761"/>
    <w:uiPriority w:val="39"/>
    <w:unhideWhenUsed/>
    <w:pPr>
      <w:pBdr/>
      <w:spacing w:after="100" w:before="0"/>
      <w:ind w:left="1760"/>
    </w:pPr>
  </w:style>
  <w:style w:type="paragraph" w:styleId="835">
    <w:name w:val="index heading"/>
    <w:basedOn w:val="810"/>
    <w:pPr>
      <w:pBdr/>
      <w:spacing/>
      <w:ind/>
    </w:pPr>
  </w:style>
  <w:style w:type="paragraph" w:styleId="836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NSimSun" w:cs="Arial"/>
      <w:color w:val="auto"/>
      <w:sz w:val="20"/>
      <w:szCs w:val="20"/>
      <w:lang w:val="pl-PL" w:eastAsia="zh-CN" w:bidi="ar-SA"/>
    </w:rPr>
  </w:style>
  <w:style w:type="paragraph" w:styleId="837">
    <w:name w:val="table of figures"/>
    <w:basedOn w:val="761"/>
    <w:next w:val="761"/>
    <w:uiPriority w:val="99"/>
    <w:unhideWhenUsed/>
    <w:pPr>
      <w:pBdr/>
      <w:spacing w:after="0" w:afterAutospacing="0" w:before="0"/>
      <w:ind/>
    </w:pPr>
  </w:style>
  <w:style w:type="paragraph" w:styleId="838">
    <w:name w:val="Nagłówek1"/>
    <w:basedOn w:val="761"/>
    <w:next w:val="839"/>
    <w:qFormat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839">
    <w:name w:val="Tekst podstawowy"/>
    <w:basedOn w:val="761"/>
    <w:semiHidden/>
    <w:qFormat/>
    <w:pPr>
      <w:pBdr/>
      <w:spacing w:after="120" w:before="0"/>
      <w:ind/>
    </w:pPr>
  </w:style>
  <w:style w:type="paragraph" w:styleId="840">
    <w:name w:val="Lista (user)"/>
    <w:basedOn w:val="839"/>
    <w:semiHidden/>
    <w:qFormat/>
    <w:pPr>
      <w:pBdr/>
      <w:spacing/>
      <w:ind/>
    </w:pPr>
    <w:rPr>
      <w:rFonts w:cs="Tahoma"/>
    </w:rPr>
  </w:style>
  <w:style w:type="paragraph" w:styleId="841">
    <w:name w:val="Podpis1"/>
    <w:basedOn w:val="761"/>
    <w:qFormat/>
    <w:pPr>
      <w:suppressLineNumbers w:val="true"/>
      <w:pBdr/>
      <w:spacing w:after="120" w:before="120"/>
      <w:ind/>
    </w:pPr>
    <w:rPr>
      <w:rFonts w:cs="Tahoma"/>
      <w:i/>
      <w:iCs/>
      <w:sz w:val="24"/>
      <w:szCs w:val="24"/>
    </w:rPr>
  </w:style>
  <w:style w:type="paragraph" w:styleId="842">
    <w:name w:val="Indeks (user)"/>
    <w:basedOn w:val="761"/>
    <w:qFormat/>
    <w:pPr>
      <w:suppressLineNumbers w:val="true"/>
      <w:pBdr/>
      <w:spacing/>
      <w:ind/>
    </w:pPr>
    <w:rPr>
      <w:rFonts w:cs="Tahoma"/>
    </w:rPr>
  </w:style>
  <w:style w:type="paragraph" w:styleId="843">
    <w:name w:val="Tabela (user)"/>
    <w:basedOn w:val="841"/>
    <w:qFormat/>
    <w:pPr>
      <w:pBdr/>
      <w:spacing/>
      <w:ind/>
    </w:pPr>
  </w:style>
  <w:style w:type="paragraph" w:styleId="844">
    <w:name w:val="Tekst dymka"/>
    <w:basedOn w:val="761"/>
    <w:link w:val="807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45">
    <w:name w:val="Normalny (Web)"/>
    <w:basedOn w:val="761"/>
    <w:uiPriority w:val="99"/>
    <w:semiHidden/>
    <w:unhideWhenUsed/>
    <w:qFormat/>
    <w:pPr>
      <w:widowControl w:val="true"/>
      <w:pBdr/>
      <w:spacing w:after="119" w:beforeAutospacing="1"/>
      <w:ind/>
    </w:pPr>
    <w:rPr>
      <w:rFonts w:eastAsia="Times New Roman"/>
      <w:lang w:eastAsia="pl-PL"/>
    </w:rPr>
  </w:style>
  <w:style w:type="paragraph" w:styleId="846">
    <w:name w:val="Nagłówek (user)"/>
    <w:basedOn w:val="761"/>
    <w:link w:val="808"/>
    <w:uiPriority w:val="99"/>
    <w:unhideWhenUsed/>
    <w:qFormat/>
    <w:pPr>
      <w:pBdr/>
      <w:tabs>
        <w:tab w:val="clear" w:leader="none" w:pos="709"/>
        <w:tab w:val="center" w:leader="none" w:pos="4536"/>
        <w:tab w:val="right" w:leader="none" w:pos="9072"/>
      </w:tabs>
      <w:spacing/>
      <w:ind/>
    </w:pPr>
  </w:style>
  <w:style w:type="paragraph" w:styleId="847">
    <w:name w:val="Stopka (user)"/>
    <w:basedOn w:val="761"/>
    <w:link w:val="809"/>
    <w:uiPriority w:val="99"/>
    <w:unhideWhenUsed/>
    <w:qFormat/>
    <w:pPr>
      <w:pBdr/>
      <w:tabs>
        <w:tab w:val="clear" w:leader="none" w:pos="709"/>
        <w:tab w:val="center" w:leader="none" w:pos="4536"/>
        <w:tab w:val="right" w:leader="none" w:pos="9072"/>
      </w:tabs>
      <w:spacing/>
      <w:ind/>
    </w:pPr>
  </w:style>
  <w:style w:type="numbering" w:styleId="848">
    <w:name w:val="Bez listy"/>
    <w:uiPriority w:val="99"/>
    <w:semiHidden/>
    <w:unhideWhenUsed/>
    <w:qFormat/>
    <w:pPr>
      <w:pBdr/>
      <w:spacing/>
      <w:ind/>
    </w:pPr>
  </w:style>
  <w:style w:type="numbering" w:styleId="849">
    <w:name w:val="Bez listy (user)"/>
    <w:uiPriority w:val="99"/>
    <w:semiHidden/>
    <w:unhideWhenUsed/>
    <w:qFormat/>
    <w:pPr>
      <w:pBdr/>
      <w:spacing/>
      <w:ind/>
    </w:pPr>
  </w:style>
  <w:style w:type="table" w:styleId="850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Table Grid"/>
    <w:basedOn w:val="85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Table Grid Light"/>
    <w:basedOn w:val="85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1"/>
    <w:basedOn w:val="85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2"/>
    <w:basedOn w:val="85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 - Accent 1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2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3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4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5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6"/>
    <w:basedOn w:val="85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ned - Accen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&amp; Lined - Accent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 - Accent 1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2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3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4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5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6"/>
    <w:basedOn w:val="85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Standardowy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Qba</dc:creator>
  <dc:description/>
  <dc:language>pl-PL</dc:language>
  <cp:revision>8</cp:revision>
  <dcterms:created xsi:type="dcterms:W3CDTF">2026-04-07T17:02:00Z</dcterms:created>
  <dcterms:modified xsi:type="dcterms:W3CDTF">2026-04-10T09:48:54Z</dcterms:modified>
  <cp:version>1048576</cp:version>
</cp:coreProperties>
</file>