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01A32CC">
      <w:pPr>
        <w:pStyle w:val="735"/>
        <w:pBdr/>
        <w:spacing w:after="0" w:before="0" w:line="240" w:lineRule="auto"/>
        <w:ind/>
        <w:jc w:val="center"/>
        <w:rPr/>
      </w:pPr>
      <w:r>
        <w:rPr>
          <w:rFonts w:ascii="Times New Roman" w:hAnsi="Times New Roman" w:eastAsia="Lucida Sans Unicode" w:cs="Tahoma"/>
          <w:b/>
          <w:sz w:val="24"/>
          <w:szCs w:val="24"/>
          <w:highlight w:val="none"/>
          <w:lang w:eastAsia="zh-CN" w:bidi="hi-IN"/>
        </w:rPr>
      </w:r>
      <w:r>
        <w:rPr>
          <w:rFonts w:ascii="Times New Roman" w:hAnsi="Times New Roman" w:eastAsia="Lucida Sans Unicode" w:cs="Tahoma"/>
          <w:b/>
          <w:sz w:val="24"/>
          <w:szCs w:val="24"/>
          <w:highlight w:val="none"/>
          <w:lang w:eastAsia="zh-CN" w:bidi="hi-IN"/>
        </w:rPr>
      </w:r>
      <w:r/>
    </w:p>
    <w:p w14:paraId="0E6FCD08">
      <w:pPr>
        <w:pStyle w:val="735"/>
        <w:pBdr/>
        <w:spacing w:after="0" w:before="0" w:line="240" w:lineRule="auto"/>
        <w:ind/>
        <w:jc w:val="center"/>
        <w:rPr>
          <w:rFonts w:ascii="Times New Roman" w:hAnsi="Times New Roman" w:eastAsia="Lucida Sans Unicode" w:cs="Tahoma"/>
          <w:b/>
          <w:bCs/>
          <w:sz w:val="24"/>
          <w:szCs w:val="24"/>
          <w:highlight w:val="none"/>
          <w:lang w:eastAsia="zh-CN" w:bidi="hi-IN"/>
        </w:rPr>
      </w:pPr>
      <w:r>
        <w:rPr>
          <w:rFonts w:ascii="Times New Roman" w:hAnsi="Times New Roman" w:eastAsia="Lucida Sans Unicode" w:cs="Tahoma"/>
          <w:b/>
          <w:sz w:val="24"/>
          <w:szCs w:val="24"/>
          <w:highlight w:val="none"/>
          <w:lang w:eastAsia="zh-CN" w:bidi="hi-IN"/>
        </w:rPr>
      </w:r>
      <w:r>
        <w:rPr>
          <w:rFonts w:ascii="Times New Roman" w:hAnsi="Times New Roman" w:eastAsia="Lucida Sans Unicode" w:cs="Tahoma"/>
          <w:b/>
          <w:bCs/>
          <w:sz w:val="24"/>
          <w:szCs w:val="24"/>
          <w:highlight w:val="none"/>
          <w:lang w:eastAsia="zh-CN" w:bidi="hi-IN"/>
        </w:rPr>
      </w:r>
      <w:r>
        <w:rPr>
          <w:rFonts w:ascii="Times New Roman" w:hAnsi="Times New Roman" w:eastAsia="Lucida Sans Unicode" w:cs="Tahoma"/>
          <w:b/>
          <w:bCs/>
          <w:sz w:val="24"/>
          <w:szCs w:val="24"/>
          <w:highlight w:val="none"/>
          <w:lang w:eastAsia="zh-CN" w:bidi="hi-IN"/>
        </w:rPr>
      </w:r>
    </w:p>
    <w:p>
      <w:pPr>
        <w:pStyle w:val="735"/>
        <w:pBdr/>
        <w:spacing w:after="0" w:before="0" w:line="240" w:lineRule="auto"/>
        <w:ind/>
        <w:jc w:val="center"/>
        <w:rPr>
          <w:rFonts w:ascii="Times New Roman" w:hAnsi="Times New Roman" w:eastAsia="Lucida Sans Unicode" w:cs="Tahoma"/>
          <w:b/>
          <w:bCs/>
          <w:sz w:val="24"/>
          <w:szCs w:val="24"/>
          <w:highlight w:val="none"/>
          <w:lang w:eastAsia="zh-CN" w:bidi="hi-IN"/>
        </w:rPr>
      </w:pPr>
      <w:r>
        <w:rPr>
          <w:rFonts w:ascii="Times New Roman" w:hAnsi="Times New Roman" w:eastAsia="Lucida Sans Unicode" w:cs="Tahoma"/>
          <w:b/>
          <w:sz w:val="24"/>
          <w:szCs w:val="24"/>
          <w:lang w:eastAsia="zh-CN" w:bidi="hi-IN"/>
        </w:rPr>
        <w:t xml:space="preserve">UCHWAŁA NR. 48/IX/2026</w:t>
      </w:r>
      <w:r>
        <w:rPr>
          <w:rFonts w:ascii="Times New Roman" w:hAnsi="Times New Roman" w:eastAsia="Lucida Sans Unicode" w:cs="Tahoma"/>
          <w:b/>
          <w:bCs/>
          <w:sz w:val="24"/>
          <w:szCs w:val="24"/>
          <w:highlight w:val="none"/>
          <w:lang w:eastAsia="zh-CN" w:bidi="hi-IN"/>
        </w:rPr>
      </w:r>
      <w:r>
        <w:rPr>
          <w:rFonts w:ascii="Times New Roman" w:hAnsi="Times New Roman" w:eastAsia="Lucida Sans Unicode" w:cs="Tahoma"/>
          <w:b/>
          <w:bCs/>
          <w:sz w:val="24"/>
          <w:szCs w:val="24"/>
          <w:highlight w:val="none"/>
          <w:lang w:eastAsia="zh-CN" w:bidi="hi-IN"/>
        </w:rPr>
      </w:r>
    </w:p>
    <w:p>
      <w:pPr>
        <w:pStyle w:val="735"/>
        <w:pBdr/>
        <w:spacing w:after="0" w:before="0" w:line="240" w:lineRule="auto"/>
        <w:ind/>
        <w:jc w:val="center"/>
        <w:rPr/>
      </w:pPr>
      <w:r>
        <w:rPr>
          <w:rFonts w:ascii="Times New Roman" w:hAnsi="Times New Roman" w:eastAsia="Lucida Sans Unicode" w:cs="Tahoma"/>
          <w:b/>
          <w:sz w:val="24"/>
          <w:szCs w:val="24"/>
          <w:lang w:eastAsia="zh-CN" w:bidi="hi-IN"/>
        </w:rPr>
        <w:t xml:space="preserve">RADY GMINY BRANIEWO</w:t>
      </w:r>
      <w:r/>
    </w:p>
    <w:p>
      <w:pPr>
        <w:pStyle w:val="735"/>
        <w:pBdr/>
        <w:spacing w:after="0" w:before="0" w:line="240" w:lineRule="auto"/>
        <w:ind/>
        <w:jc w:val="center"/>
        <w:rPr/>
      </w:pPr>
      <w:r>
        <w:rPr>
          <w:rFonts w:ascii="Times New Roman" w:hAnsi="Times New Roman" w:eastAsia="Lucida Sans Unicode" w:cs="Tahoma"/>
          <w:b/>
          <w:sz w:val="24"/>
          <w:szCs w:val="24"/>
          <w:lang w:eastAsia="zh-CN" w:bidi="hi-IN"/>
        </w:rPr>
        <w:t xml:space="preserve">  </w:t>
      </w:r>
      <w:r>
        <w:rPr>
          <w:rFonts w:ascii="Times New Roman" w:hAnsi="Times New Roman" w:eastAsia="Lucida Sans Unicode" w:cs="Tahoma"/>
          <w:b/>
          <w:sz w:val="24"/>
          <w:szCs w:val="24"/>
          <w:lang w:eastAsia="zh-CN" w:bidi="hi-IN"/>
        </w:rPr>
        <w:t xml:space="preserve">Z DNIA 26 CZERWCA 2026 ROKU</w:t>
      </w:r>
      <w:r/>
    </w:p>
    <w:p>
      <w:pPr>
        <w:pStyle w:val="735"/>
        <w:pBdr/>
        <w:spacing w:after="0" w:before="0" w:line="360" w:lineRule="atLeast"/>
        <w:ind/>
        <w:jc w:val="center"/>
        <w:rPr>
          <w:rFonts w:ascii="Times New Roman" w:hAnsi="Times New Roman" w:eastAsia="Lucida Sans Unicode" w:cs="Tahoma"/>
          <w:b/>
          <w:sz w:val="24"/>
          <w:szCs w:val="24"/>
          <w:lang w:eastAsia="zh-CN" w:bidi="hi-IN"/>
        </w:rPr>
      </w:pPr>
      <w:r>
        <w:rPr>
          <w:rFonts w:ascii="Times New Roman" w:hAnsi="Times New Roman" w:eastAsia="Lucida Sans Unicode" w:cs="Tahoma"/>
          <w:b/>
          <w:sz w:val="24"/>
          <w:szCs w:val="24"/>
          <w:lang w:eastAsia="zh-CN" w:bidi="hi-IN"/>
        </w:rPr>
      </w:r>
      <w:r>
        <w:rPr>
          <w:rFonts w:ascii="Times New Roman" w:hAnsi="Times New Roman" w:eastAsia="Lucida Sans Unicode" w:cs="Tahoma"/>
          <w:b/>
          <w:sz w:val="24"/>
          <w:szCs w:val="24"/>
          <w:lang w:eastAsia="zh-CN" w:bidi="hi-IN"/>
        </w:rPr>
      </w:r>
      <w:r>
        <w:rPr>
          <w:rFonts w:ascii="Times New Roman" w:hAnsi="Times New Roman" w:eastAsia="Lucida Sans Unicode" w:cs="Tahoma"/>
          <w:b/>
          <w:sz w:val="24"/>
          <w:szCs w:val="24"/>
          <w:lang w:eastAsia="zh-CN" w:bidi="hi-IN"/>
        </w:rPr>
      </w:r>
    </w:p>
    <w:p>
      <w:pPr>
        <w:pStyle w:val="735"/>
        <w:pBdr/>
        <w:spacing w:after="0" w:before="0" w:line="240" w:lineRule="auto"/>
        <w:ind/>
        <w:jc w:val="both"/>
        <w:rPr>
          <w:rFonts w:ascii="Times New Roman" w:hAnsi="Times New Roman" w:eastAsia="Lucida Sans Unicode" w:cs="Tahoma"/>
          <w:b/>
          <w:sz w:val="24"/>
          <w:szCs w:val="24"/>
          <w:lang w:eastAsia="zh-CN" w:bidi="hi-IN"/>
        </w:rPr>
      </w:pPr>
      <w:r>
        <w:rPr>
          <w:rFonts w:ascii="Times New Roman" w:hAnsi="Times New Roman" w:eastAsia="Lucida Sans Unicode" w:cs="Tahoma"/>
          <w:b/>
          <w:sz w:val="24"/>
          <w:szCs w:val="24"/>
          <w:lang w:eastAsia="zh-CN" w:bidi="hi-IN"/>
        </w:rPr>
        <w:t xml:space="preserve">w sprawie przyznania pierwszeństwa w nabyciu nieruchomości zabudowanej budynkiem gospodarczym położonej w miejscowości  Bemowizna</w:t>
      </w:r>
      <w:r>
        <w:rPr>
          <w:rFonts w:ascii="Times New Roman" w:hAnsi="Times New Roman" w:eastAsia="Lucida Sans Unicode" w:cs="Tahoma"/>
          <w:b/>
          <w:sz w:val="24"/>
          <w:szCs w:val="24"/>
          <w:lang w:eastAsia="zh-CN" w:bidi="hi-IN"/>
        </w:rPr>
      </w:r>
      <w:r>
        <w:rPr>
          <w:rFonts w:ascii="Times New Roman" w:hAnsi="Times New Roman" w:eastAsia="Lucida Sans Unicode" w:cs="Tahoma"/>
          <w:b/>
          <w:sz w:val="24"/>
          <w:szCs w:val="24"/>
          <w:lang w:eastAsia="zh-CN" w:bidi="hi-IN"/>
        </w:rPr>
      </w:r>
    </w:p>
    <w:p w14:paraId="1C046BC4">
      <w:pPr>
        <w:pStyle w:val="735"/>
        <w:pBdr/>
        <w:spacing w:after="0" w:before="0" w:line="360" w:lineRule="auto"/>
        <w:ind/>
        <w:jc w:val="both"/>
        <w:rPr>
          <w:rFonts w:ascii="Times New Roman" w:hAnsi="Times New Roman" w:eastAsia="Lucida Sans Unicode" w:cs="Tahoma"/>
          <w:b/>
          <w:bCs/>
          <w:sz w:val="24"/>
          <w:szCs w:val="24"/>
          <w:lang w:eastAsia="zh-CN" w:bidi="hi-IN"/>
        </w:rPr>
      </w:pPr>
      <w:r>
        <w:rPr>
          <w:rFonts w:ascii="Times New Roman" w:hAnsi="Times New Roman" w:eastAsia="Lucida Sans Unicode" w:cs="Tahoma"/>
          <w:b/>
          <w:sz w:val="24"/>
          <w:szCs w:val="24"/>
          <w:lang w:eastAsia="zh-CN" w:bidi="hi-IN"/>
        </w:rPr>
      </w:r>
      <w:r>
        <w:rPr>
          <w:rFonts w:ascii="Times New Roman" w:hAnsi="Times New Roman" w:eastAsia="Lucida Sans Unicode" w:cs="Tahoma"/>
          <w:b/>
          <w:bCs/>
          <w:sz w:val="24"/>
          <w:szCs w:val="24"/>
          <w:lang w:eastAsia="zh-CN" w:bidi="hi-IN"/>
        </w:rPr>
      </w:r>
      <w:r>
        <w:rPr>
          <w:rFonts w:ascii="Times New Roman" w:hAnsi="Times New Roman" w:eastAsia="Lucida Sans Unicode" w:cs="Tahoma"/>
          <w:b/>
          <w:bCs/>
          <w:sz w:val="24"/>
          <w:szCs w:val="24"/>
          <w:lang w:eastAsia="zh-CN" w:bidi="hi-IN"/>
        </w:rPr>
      </w:r>
    </w:p>
    <w:p>
      <w:pPr>
        <w:pStyle w:val="735"/>
        <w:pBdr/>
        <w:spacing w:after="0" w:before="0" w:line="360" w:lineRule="auto"/>
        <w:ind/>
        <w:jc w:val="both"/>
        <w:rPr>
          <w:rFonts w:ascii="Times New Roman" w:hAnsi="Times New Roman" w:eastAsia="Lucida Sans Unicode" w:cs="Tahoma"/>
          <w:b/>
          <w:bCs/>
          <w:sz w:val="24"/>
          <w:szCs w:val="24"/>
          <w:lang w:eastAsia="zh-CN" w:bidi="hi-IN"/>
        </w:rPr>
      </w:pPr>
      <w:r>
        <w:rPr>
          <w:rFonts w:ascii="Times New Roman" w:hAnsi="Times New Roman" w:eastAsia="Lucida Sans Unicode" w:cs="Tahoma"/>
          <w:b/>
          <w:sz w:val="24"/>
          <w:szCs w:val="24"/>
          <w:lang w:eastAsia="zh-CN" w:bidi="hi-IN"/>
        </w:rPr>
      </w:r>
      <w:r>
        <w:rPr>
          <w:rFonts w:ascii="Times New Roman" w:hAnsi="Times New Roman" w:eastAsia="Lucida Sans Unicode" w:cs="Tahoma"/>
          <w:b/>
          <w:bCs/>
          <w:sz w:val="24"/>
          <w:szCs w:val="24"/>
          <w:lang w:eastAsia="zh-CN" w:bidi="hi-IN"/>
        </w:rPr>
      </w:r>
      <w:r>
        <w:rPr>
          <w:rFonts w:ascii="Times New Roman" w:hAnsi="Times New Roman" w:eastAsia="Lucida Sans Unicode" w:cs="Tahoma"/>
          <w:b/>
          <w:bCs/>
          <w:sz w:val="24"/>
          <w:szCs w:val="24"/>
          <w:lang w:eastAsia="zh-CN" w:bidi="hi-IN"/>
        </w:rPr>
      </w:r>
    </w:p>
    <w:p>
      <w:pPr>
        <w:pStyle w:val="735"/>
        <w:widowControl w:val="false"/>
        <w:pBdr/>
        <w:spacing w:after="120" w:before="0" w:line="276" w:lineRule="auto"/>
        <w:ind/>
        <w:jc w:val="both"/>
        <w:rPr>
          <w:rFonts w:ascii="Times New Roman" w:hAnsi="Times New Roman" w:eastAsia="Lucida Sans Unicode" w:cs="Tahoma"/>
          <w:sz w:val="24"/>
          <w:szCs w:val="24"/>
          <w:highlight w:val="none"/>
          <w:lang w:eastAsia="zh-CN" w:bidi="hi-IN"/>
        </w:rPr>
      </w:pPr>
      <w:r>
        <w:rPr>
          <w:rFonts w:ascii="Times New Roman" w:hAnsi="Times New Roman" w:eastAsia="Lucida Sans Unicode" w:cs="Tahoma"/>
          <w:sz w:val="24"/>
          <w:szCs w:val="24"/>
          <w:lang w:eastAsia="pl-PL" w:bidi="pl-PL"/>
        </w:rPr>
        <w:t xml:space="preserve">Na podstawie art. 18 ust. 2 pkt 9 lit. a ustawy z dnia 8 marca 1990 r. o samorządzie gminnym </w:t>
      </w:r>
      <w:r>
        <w:rPr>
          <w:rFonts w:ascii="Times New Roman" w:hAnsi="Times New Roman" w:eastAsia="Lucida Sans Unicode" w:cs="Times New Roman"/>
          <w:sz w:val="24"/>
          <w:szCs w:val="24"/>
          <w:lang w:eastAsia="pl-PL" w:bidi="pl-PL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t.j. Dz. z 2026 r., poz. 662 ze zm.</w:t>
      </w:r>
      <w:r>
        <w:rPr>
          <w:rFonts w:ascii="Times New Roman" w:hAnsi="Times New Roman" w:eastAsia="Lucida Sans Unicode" w:cs="Times New Roman"/>
          <w:sz w:val="24"/>
          <w:szCs w:val="24"/>
          <w:lang w:eastAsia="pl-PL" w:bidi="pl-PL"/>
        </w:rPr>
        <w:t xml:space="preserve">)</w:t>
      </w:r>
      <w:r>
        <w:rPr>
          <w:rFonts w:ascii="Times New Roman" w:hAnsi="Times New Roman" w:eastAsia="Lucida Sans Unicode" w:cs="Tahoma"/>
          <w:sz w:val="24"/>
          <w:szCs w:val="24"/>
          <w:lang w:eastAsia="pl-PL" w:bidi="pl-PL"/>
        </w:rPr>
        <w:t xml:space="preserve"> oraz </w:t>
      </w:r>
      <w:r>
        <w:rPr>
          <w:rFonts w:ascii="Times New Roman" w:hAnsi="Times New Roman" w:eastAsia="Lucida Sans Unicode" w:cs="Tahoma"/>
          <w:sz w:val="24"/>
          <w:szCs w:val="24"/>
          <w:lang w:eastAsia="zh-CN" w:bidi="hi-IN"/>
        </w:rPr>
        <w:t xml:space="preserve">art. 34 ust. 6 i 6a ustawy z dnia 21 sierpnia 1997 r.  o gospodarce nieruchomościami (t.j. Dz. U. z 2026 r., poz. 399 ze zm.), Rada Gminy </w:t>
      </w:r>
      <w:bookmarkStart w:id="0" w:name="Tekst41"/>
      <w:r>
        <w:rPr>
          <w:rFonts w:ascii="Times New Roman" w:hAnsi="Times New Roman" w:eastAsia="Lucida Sans Unicode" w:cs="Tahoma"/>
          <w:sz w:val="24"/>
          <w:szCs w:val="24"/>
          <w:lang w:eastAsia="zh-CN" w:bidi="hi-IN"/>
        </w:rPr>
        <w:t xml:space="preserve">B</w:t>
      </w:r>
      <w:bookmarkEnd w:id="0"/>
      <w:r>
        <w:rPr>
          <w:rFonts w:ascii="Times New Roman" w:hAnsi="Times New Roman" w:eastAsia="Lucida Sans Unicode" w:cs="Tahoma"/>
          <w:sz w:val="24"/>
          <w:szCs w:val="24"/>
          <w:lang w:eastAsia="zh-CN" w:bidi="hi-IN"/>
        </w:rPr>
        <w:t xml:space="preserve">raniewo uchwala, co następuje:</w:t>
      </w:r>
      <w:r>
        <w:rPr>
          <w:rFonts w:ascii="Times New Roman" w:hAnsi="Times New Roman" w:eastAsia="Lucida Sans Unicode" w:cs="Tahoma"/>
          <w:sz w:val="24"/>
          <w:szCs w:val="24"/>
          <w:highlight w:val="none"/>
          <w:lang w:eastAsia="zh-CN" w:bidi="hi-IN"/>
        </w:rPr>
      </w:r>
      <w:r>
        <w:rPr>
          <w:rFonts w:ascii="Times New Roman" w:hAnsi="Times New Roman" w:eastAsia="Lucida Sans Unicode" w:cs="Tahoma"/>
          <w:sz w:val="24"/>
          <w:szCs w:val="24"/>
          <w:highlight w:val="none"/>
          <w:lang w:eastAsia="zh-CN" w:bidi="hi-IN"/>
        </w:rPr>
      </w:r>
    </w:p>
    <w:p>
      <w:pPr>
        <w:pStyle w:val="735"/>
        <w:widowControl w:val="false"/>
        <w:pBdr/>
        <w:spacing w:after="120" w:before="0" w:line="276" w:lineRule="auto"/>
        <w:ind/>
        <w:rPr>
          <w:rFonts w:ascii="Times New Roman" w:hAnsi="Times New Roman" w:eastAsia="Lucida Sans Unicode" w:cs="Tahoma"/>
          <w:sz w:val="24"/>
          <w:szCs w:val="24"/>
          <w:lang w:eastAsia="zh-CN" w:bidi="hi-IN"/>
        </w:rPr>
      </w:pPr>
      <w:r>
        <w:rPr>
          <w:rFonts w:ascii="Times New Roman" w:hAnsi="Times New Roman" w:eastAsia="Lucida Sans Unicode" w:cs="Tahoma"/>
          <w:b/>
          <w:sz w:val="24"/>
          <w:szCs w:val="24"/>
          <w:lang w:eastAsia="zh-CN" w:bidi="hi-IN"/>
        </w:rPr>
        <w:t xml:space="preserve">                                                                </w:t>
      </w:r>
      <w:r>
        <w:rPr>
          <w:rFonts w:ascii="Times New Roman" w:hAnsi="Times New Roman" w:eastAsia="Lucida Sans Unicode" w:cs="Tahoma"/>
          <w:b/>
          <w:bCs/>
          <w:sz w:val="24"/>
          <w:szCs w:val="24"/>
          <w:lang w:eastAsia="zh-CN" w:bidi="hi-IN"/>
        </w:rPr>
        <w:t xml:space="preserve">         </w:t>
      </w:r>
      <w:r>
        <w:rPr>
          <w:rFonts w:ascii="Times New Roman" w:hAnsi="Times New Roman" w:eastAsia="Lucida Sans Unicode" w:cs="Tahoma"/>
          <w:b/>
          <w:bCs/>
          <w:sz w:val="24"/>
          <w:szCs w:val="24"/>
          <w:lang w:eastAsia="zh-CN" w:bidi="hi-IN"/>
        </w:rPr>
        <w:t xml:space="preserve">§ 1</w:t>
      </w:r>
      <w:r>
        <w:rPr>
          <w:rFonts w:ascii="Times New Roman" w:hAnsi="Times New Roman" w:eastAsia="Lucida Sans Unicode" w:cs="Tahoma"/>
          <w:sz w:val="24"/>
          <w:szCs w:val="24"/>
          <w:lang w:eastAsia="zh-CN" w:bidi="hi-IN"/>
        </w:rPr>
      </w:r>
      <w:r>
        <w:rPr>
          <w:rFonts w:ascii="Times New Roman" w:hAnsi="Times New Roman" w:eastAsia="Lucida Sans Unicode" w:cs="Tahoma"/>
          <w:sz w:val="24"/>
          <w:szCs w:val="24"/>
          <w:lang w:eastAsia="zh-CN" w:bidi="hi-IN"/>
        </w:rPr>
      </w:r>
    </w:p>
    <w:p>
      <w:pPr>
        <w:pStyle w:val="735"/>
        <w:pBdr/>
        <w:spacing w:after="0" w:before="0" w:line="276" w:lineRule="auto"/>
        <w:ind/>
        <w:jc w:val="both"/>
        <w:rPr>
          <w:rFonts w:ascii="Times New Roman" w:hAnsi="Times New Roman" w:eastAsia="Lucida Sans Unicode" w:cs="Tahoma"/>
          <w:sz w:val="24"/>
          <w:szCs w:val="24"/>
          <w:lang w:eastAsia="zh-CN" w:bidi="hi-IN"/>
        </w:rPr>
      </w:pPr>
      <w:r>
        <w:rPr>
          <w:rFonts w:ascii="Times New Roman" w:hAnsi="Times New Roman" w:eastAsia="Lucida Sans Unicode" w:cs="Tahoma"/>
          <w:sz w:val="24"/>
          <w:szCs w:val="24"/>
          <w:lang w:eastAsia="zh-CN" w:bidi="hi-IN"/>
        </w:rPr>
        <w:t xml:space="preserve">Przyznaje się najemcy budynku gos</w:t>
      </w:r>
      <w:r>
        <w:rPr>
          <w:rFonts w:ascii="Times New Roman" w:hAnsi="Times New Roman" w:eastAsia="Lucida Sans Unicode" w:cs="Tahoma"/>
          <w:sz w:val="24"/>
          <w:szCs w:val="24"/>
          <w:lang w:eastAsia="zh-CN" w:bidi="hi-IN"/>
        </w:rPr>
        <w:t xml:space="preserve">podarczego, położonego w Bemowiźnie, pierwszeństwo    w nabyciu udziału 1/18 w nieruchomości zabudowanej, oznaczonej w ewidencji gruntów        i budynków jako działka nr 319/33, obręb Szyleny, dla której Sąd Rejonowy w Braniewie prowadzi księgę wieczystą </w:t>
      </w:r>
      <w:r>
        <w:rPr>
          <w:rFonts w:ascii="Times New Roman" w:hAnsi="Times New Roman" w:eastAsia="Lucida Sans Unicode" w:cs="Tahoma"/>
          <w:sz w:val="24"/>
          <w:szCs w:val="24"/>
          <w:lang w:eastAsia="pl-PL" w:bidi="pl-PL"/>
        </w:rPr>
        <w:t xml:space="preserve">o numerze EL1B/00014776/1.</w:t>
      </w:r>
      <w:r>
        <w:rPr>
          <w:rFonts w:ascii="Times New Roman" w:hAnsi="Times New Roman" w:eastAsia="Lucida Sans Unicode" w:cs="Tahoma"/>
          <w:sz w:val="24"/>
          <w:szCs w:val="24"/>
          <w:lang w:eastAsia="zh-CN" w:bidi="hi-IN"/>
        </w:rPr>
      </w:r>
      <w:r>
        <w:rPr>
          <w:rFonts w:ascii="Times New Roman" w:hAnsi="Times New Roman" w:eastAsia="Lucida Sans Unicode" w:cs="Tahoma"/>
          <w:sz w:val="24"/>
          <w:szCs w:val="24"/>
          <w:lang w:eastAsia="zh-CN" w:bidi="hi-IN"/>
        </w:rPr>
      </w:r>
    </w:p>
    <w:p>
      <w:pPr>
        <w:pStyle w:val="735"/>
        <w:pBdr/>
        <w:spacing w:after="0" w:before="0" w:line="276" w:lineRule="auto"/>
        <w:ind/>
        <w:jc w:val="center"/>
        <w:rPr>
          <w:rFonts w:ascii="Times New Roman" w:hAnsi="Times New Roman" w:eastAsia="Lucida Sans Unicode" w:cs="Tahoma"/>
          <w:b/>
          <w:sz w:val="24"/>
          <w:szCs w:val="24"/>
          <w:lang w:eastAsia="zh-CN" w:bidi="hi-IN"/>
        </w:rPr>
      </w:pPr>
      <w:r>
        <w:rPr>
          <w:rFonts w:ascii="Times New Roman" w:hAnsi="Times New Roman" w:eastAsia="Lucida Sans Unicode" w:cs="Tahoma"/>
          <w:b/>
          <w:sz w:val="24"/>
          <w:szCs w:val="24"/>
          <w:lang w:eastAsia="zh-CN" w:bidi="hi-IN"/>
        </w:rPr>
      </w:r>
      <w:r>
        <w:rPr>
          <w:rFonts w:ascii="Times New Roman" w:hAnsi="Times New Roman" w:eastAsia="Lucida Sans Unicode" w:cs="Tahoma"/>
          <w:b/>
          <w:sz w:val="24"/>
          <w:szCs w:val="24"/>
          <w:lang w:eastAsia="zh-CN" w:bidi="hi-IN"/>
        </w:rPr>
      </w:r>
      <w:r>
        <w:rPr>
          <w:rFonts w:ascii="Times New Roman" w:hAnsi="Times New Roman" w:eastAsia="Lucida Sans Unicode" w:cs="Tahoma"/>
          <w:b/>
          <w:sz w:val="24"/>
          <w:szCs w:val="24"/>
          <w:lang w:eastAsia="zh-CN" w:bidi="hi-IN"/>
        </w:rPr>
      </w:r>
    </w:p>
    <w:p>
      <w:pPr>
        <w:pStyle w:val="735"/>
        <w:pBdr/>
        <w:spacing w:after="0" w:before="0" w:line="276" w:lineRule="auto"/>
        <w:ind/>
        <w:jc w:val="center"/>
        <w:rPr>
          <w:rFonts w:ascii="Times New Roman" w:hAnsi="Times New Roman" w:eastAsia="Lucida Sans Unicode" w:cs="Tahoma"/>
          <w:b/>
          <w:bCs/>
          <w:sz w:val="24"/>
          <w:szCs w:val="24"/>
        </w:rPr>
      </w:pPr>
      <w:r>
        <w:rPr>
          <w:rFonts w:ascii="Times New Roman" w:hAnsi="Times New Roman" w:eastAsia="Lucida Sans Unicode" w:cs="Tahoma"/>
          <w:b/>
          <w:bCs/>
          <w:sz w:val="24"/>
          <w:szCs w:val="24"/>
          <w:lang w:eastAsia="zh-CN" w:bidi="hi-IN"/>
        </w:rPr>
        <w:t xml:space="preserve">§ 2</w:t>
      </w:r>
      <w:r>
        <w:rPr>
          <w:rFonts w:ascii="Times New Roman" w:hAnsi="Times New Roman" w:eastAsia="Lucida Sans Unicode" w:cs="Tahoma"/>
          <w:b/>
          <w:bCs/>
          <w:sz w:val="24"/>
          <w:szCs w:val="24"/>
        </w:rPr>
      </w:r>
      <w:r>
        <w:rPr>
          <w:rFonts w:ascii="Times New Roman" w:hAnsi="Times New Roman" w:eastAsia="Lucida Sans Unicode" w:cs="Tahoma"/>
          <w:b/>
          <w:bCs/>
          <w:sz w:val="24"/>
          <w:szCs w:val="24"/>
        </w:rPr>
      </w:r>
    </w:p>
    <w:p>
      <w:pPr>
        <w:pStyle w:val="735"/>
        <w:widowControl w:val="false"/>
        <w:pBdr/>
        <w:spacing w:after="0" w:before="0" w:line="276" w:lineRule="auto"/>
        <w:ind w:firstLine="357" w:left="-708"/>
        <w:jc w:val="both"/>
        <w:rPr>
          <w:rFonts w:ascii="Times New Roman" w:hAnsi="Times New Roman" w:eastAsia="Lucida Sans Unicode" w:cs="Tahoma"/>
          <w:sz w:val="24"/>
          <w:szCs w:val="24"/>
          <w:lang w:eastAsia="zh-CN" w:bidi="hi-IN"/>
        </w:rPr>
      </w:pPr>
      <w:r>
        <w:rPr>
          <w:rFonts w:ascii="Times New Roman" w:hAnsi="Times New Roman" w:eastAsia="Lucida Sans Unicode" w:cs="Tahoma"/>
          <w:sz w:val="24"/>
          <w:szCs w:val="24"/>
          <w:lang w:eastAsia="zh-CN" w:bidi="hi-IN"/>
        </w:rPr>
        <w:t xml:space="preserve">    </w:t>
      </w:r>
      <w:r>
        <w:rPr>
          <w:rFonts w:ascii="Times New Roman" w:hAnsi="Times New Roman" w:eastAsia="Lucida Sans Unicode" w:cs="Tahoma"/>
          <w:sz w:val="24"/>
          <w:szCs w:val="24"/>
          <w:lang w:eastAsia="zh-CN" w:bidi="hi-IN"/>
        </w:rPr>
        <w:tab/>
        <w:t xml:space="preserve">Wykonanie uchwały powierza się Wójtowi Gminy Braniewo</w:t>
      </w:r>
      <w:r>
        <w:rPr>
          <w:rFonts w:ascii="Times New Roman" w:hAnsi="Times New Roman" w:eastAsia="Lucida Sans Unicode" w:cs="Tahoma"/>
          <w:sz w:val="24"/>
          <w:szCs w:val="24"/>
          <w:lang w:eastAsia="zh-CN" w:bidi="hi-IN"/>
        </w:rPr>
      </w:r>
      <w:r>
        <w:rPr>
          <w:rFonts w:ascii="Times New Roman" w:hAnsi="Times New Roman" w:eastAsia="Lucida Sans Unicode" w:cs="Tahoma"/>
          <w:sz w:val="24"/>
          <w:szCs w:val="24"/>
          <w:lang w:eastAsia="zh-CN" w:bidi="hi-IN"/>
        </w:rPr>
      </w:r>
    </w:p>
    <w:p>
      <w:pPr>
        <w:pStyle w:val="735"/>
        <w:widowControl w:val="false"/>
        <w:pBdr/>
        <w:spacing w:after="0" w:before="0" w:line="276" w:lineRule="auto"/>
        <w:ind w:firstLine="357" w:left="-708"/>
        <w:jc w:val="both"/>
        <w:rPr>
          <w:rFonts w:ascii="Times New Roman" w:hAnsi="Times New Roman" w:eastAsia="Lucida Sans Unicode" w:cs="Tahoma"/>
          <w:sz w:val="24"/>
          <w:szCs w:val="24"/>
          <w:lang w:eastAsia="zh-CN" w:bidi="hi-IN"/>
        </w:rPr>
      </w:pPr>
      <w:r>
        <w:rPr>
          <w:rFonts w:ascii="Times New Roman" w:hAnsi="Times New Roman" w:eastAsia="Lucida Sans Unicode" w:cs="Tahoma"/>
          <w:sz w:val="24"/>
          <w:szCs w:val="24"/>
          <w:lang w:eastAsia="zh-CN" w:bidi="hi-IN"/>
        </w:rPr>
      </w:r>
      <w:r>
        <w:rPr>
          <w:rFonts w:ascii="Times New Roman" w:hAnsi="Times New Roman" w:eastAsia="Lucida Sans Unicode" w:cs="Tahoma"/>
          <w:sz w:val="24"/>
          <w:szCs w:val="24"/>
          <w:lang w:eastAsia="zh-CN" w:bidi="hi-IN"/>
        </w:rPr>
      </w:r>
      <w:r>
        <w:rPr>
          <w:rFonts w:ascii="Times New Roman" w:hAnsi="Times New Roman" w:eastAsia="Lucida Sans Unicode" w:cs="Tahoma"/>
          <w:sz w:val="24"/>
          <w:szCs w:val="24"/>
          <w:lang w:eastAsia="zh-CN" w:bidi="hi-IN"/>
        </w:rPr>
      </w:r>
    </w:p>
    <w:p>
      <w:pPr>
        <w:pStyle w:val="735"/>
        <w:widowControl w:val="false"/>
        <w:pBdr/>
        <w:spacing w:after="0" w:before="0" w:line="276" w:lineRule="auto"/>
        <w:ind w:firstLine="357" w:left="-708"/>
        <w:jc w:val="center"/>
        <w:rPr>
          <w:rFonts w:ascii="Times New Roman" w:hAnsi="Times New Roman" w:eastAsia="Lucida Sans Unicode" w:cs="Mangal"/>
          <w:b/>
          <w:bCs/>
          <w:sz w:val="24"/>
          <w:szCs w:val="24"/>
        </w:rPr>
      </w:pPr>
      <w:r>
        <w:rPr>
          <w:rFonts w:ascii="Times New Roman" w:hAnsi="Times New Roman" w:eastAsia="Lucida Sans Unicode" w:cs="Tahoma"/>
          <w:b/>
          <w:bCs/>
          <w:sz w:val="24"/>
          <w:szCs w:val="24"/>
          <w:lang w:eastAsia="zh-CN" w:bidi="hi-IN"/>
        </w:rPr>
        <w:tab/>
        <w:t xml:space="preserve">§ 3</w:t>
      </w:r>
      <w:r>
        <w:rPr>
          <w:rFonts w:ascii="Times New Roman" w:hAnsi="Times New Roman" w:eastAsia="Lucida Sans Unicode" w:cs="Mangal"/>
          <w:b/>
          <w:bCs/>
          <w:sz w:val="24"/>
          <w:szCs w:val="24"/>
        </w:rPr>
      </w:r>
      <w:r>
        <w:rPr>
          <w:rFonts w:ascii="Times New Roman" w:hAnsi="Times New Roman" w:eastAsia="Lucida Sans Unicode" w:cs="Mangal"/>
          <w:b/>
          <w:bCs/>
          <w:sz w:val="24"/>
          <w:szCs w:val="24"/>
        </w:rPr>
      </w:r>
    </w:p>
    <w:p>
      <w:pPr>
        <w:pStyle w:val="735"/>
        <w:widowControl w:val="false"/>
        <w:pBdr/>
        <w:spacing w:after="0" w:before="0" w:line="276" w:lineRule="auto"/>
        <w:ind/>
        <w:jc w:val="both"/>
        <w:rPr>
          <w:rFonts w:ascii="Times New Roman" w:hAnsi="Times New Roman" w:eastAsia="Lucida Sans Unicode" w:cs="Mangal"/>
          <w:sz w:val="24"/>
          <w:szCs w:val="24"/>
          <w:lang w:eastAsia="zh-CN" w:bidi="hi-IN"/>
        </w:rPr>
      </w:pPr>
      <w:r>
        <w:rPr>
          <w:rFonts w:ascii="Times New Roman" w:hAnsi="Times New Roman" w:eastAsia="Lucida Sans Unicode" w:cs="Tahoma"/>
          <w:sz w:val="24"/>
          <w:szCs w:val="24"/>
          <w:lang w:eastAsia="pl-PL" w:bidi="pl-PL"/>
        </w:rPr>
        <w:t xml:space="preserve">Uchwała wchodzi w życie z dniem podjęcia.  </w:t>
      </w:r>
      <w:r>
        <w:rPr>
          <w:rFonts w:ascii="Times New Roman" w:hAnsi="Times New Roman" w:eastAsia="Lucida Sans Unicode" w:cs="Mangal"/>
          <w:sz w:val="24"/>
          <w:szCs w:val="24"/>
          <w:lang w:eastAsia="zh-CN" w:bidi="hi-IN"/>
        </w:rPr>
      </w:r>
      <w:r>
        <w:rPr>
          <w:rFonts w:ascii="Times New Roman" w:hAnsi="Times New Roman" w:eastAsia="Lucida Sans Unicode" w:cs="Mangal"/>
          <w:sz w:val="24"/>
          <w:szCs w:val="24"/>
          <w:lang w:eastAsia="zh-CN" w:bidi="hi-IN"/>
        </w:rPr>
      </w:r>
    </w:p>
    <w:p>
      <w:pPr>
        <w:pStyle w:val="735"/>
        <w:widowControl w:val="false"/>
        <w:pBdr/>
        <w:spacing w:after="0" w:before="0" w:line="240" w:lineRule="auto"/>
        <w:ind/>
        <w:rPr>
          <w:rFonts w:ascii="Times New Roman" w:hAnsi="Times New Roman" w:eastAsia="Lucida Sans Unicode" w:cs="Mangal"/>
          <w:sz w:val="24"/>
          <w:szCs w:val="24"/>
          <w:lang w:eastAsia="zh-CN" w:bidi="hi-IN"/>
        </w:rPr>
      </w:pPr>
      <w:r>
        <w:rPr>
          <w:rFonts w:ascii="Times New Roman" w:hAnsi="Times New Roman" w:eastAsia="Lucida Sans Unicode" w:cs="Mangal"/>
          <w:sz w:val="24"/>
          <w:szCs w:val="24"/>
          <w:lang w:eastAsia="zh-CN" w:bidi="hi-IN"/>
        </w:rPr>
      </w:r>
      <w:r>
        <w:rPr>
          <w:rFonts w:ascii="Times New Roman" w:hAnsi="Times New Roman" w:eastAsia="Lucida Sans Unicode" w:cs="Mangal"/>
          <w:sz w:val="24"/>
          <w:szCs w:val="24"/>
          <w:lang w:eastAsia="zh-CN" w:bidi="hi-IN"/>
        </w:rPr>
      </w:r>
      <w:r>
        <w:rPr>
          <w:rFonts w:ascii="Times New Roman" w:hAnsi="Times New Roman" w:eastAsia="Lucida Sans Unicode" w:cs="Mangal"/>
          <w:sz w:val="24"/>
          <w:szCs w:val="24"/>
          <w:lang w:eastAsia="zh-CN" w:bidi="hi-IN"/>
        </w:rPr>
      </w:r>
    </w:p>
    <w:p w14:paraId="7DA8E071">
      <w:pPr>
        <w:pStyle w:val="806"/>
        <w:pBdr/>
        <w:spacing/>
        <w:ind/>
        <w:rPr/>
      </w:pPr>
      <w:r/>
      <w:r/>
    </w:p>
    <w:sectPr>
      <w:headerReference w:type="default" r:id="rId8"/>
      <w:footnotePr/>
      <w:endnotePr/>
      <w:type w:val="nextPage"/>
      <w:pgSz w:h="16838" w:orient="portrait" w:w="11906"/>
      <w:pgMar w:top="1417" w:right="1417" w:bottom="1417" w:left="1417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Lucida Sans Unicode">
    <w:panose1 w:val="020B0602030504020204"/>
  </w:font>
  <w:font w:name="Mangal">
    <w:panose1 w:val="02040503050406030204"/>
  </w:font>
  <w:font w:name="Times New Roman">
    <w:panose1 w:val="02020603050405020304"/>
  </w:font>
  <w:font w:name="Microsoft YaHei">
    <w:panose1 w:val="020B05030202040202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40236FC">
    <w:pPr>
      <w:pBdr/>
      <w:spacing w:after="0" w:before="0" w:line="231" w:lineRule="atLeast"/>
      <w:ind w:right="0" w:firstLine="0" w:left="0"/>
      <w:rPr/>
    </w:pPr>
    <w:r>
      <w:rPr>
        <w:rFonts w:ascii="Times New Roman" w:hAnsi="Times New Roman" w:eastAsia="Times New Roman" w:cs="Times New Roman"/>
        <w:b/>
        <w:color w:val="ff0000"/>
        <w:sz w:val="20"/>
        <w:highlight w:val="none"/>
      </w:rPr>
    </w:r>
    <w:r>
      <w:rPr>
        <w:rFonts w:ascii="Times New Roman" w:hAnsi="Times New Roman" w:eastAsia="Times New Roman" w:cs="Times New Roman"/>
        <w:b/>
        <w:color w:val="ff0000"/>
        <w:sz w:val="20"/>
        <w:highlight w:val="none"/>
      </w:rPr>
    </w:r>
    <w:r/>
  </w:p>
  <w:p w14:paraId="2435EA6B">
    <w:pPr>
      <w:pBdr/>
      <w:spacing w:after="0" w:before="0" w:line="231" w:lineRule="atLeast"/>
      <w:ind w:right="0" w:firstLine="0" w:left="0"/>
      <w:rPr>
        <w:rFonts w:ascii="Times New Roman" w:hAnsi="Times New Roman" w:eastAsia="Times New Roman" w:cs="Times New Roman"/>
        <w:b/>
        <w:bCs/>
        <w:color w:val="ff0000"/>
        <w:sz w:val="20"/>
        <w:szCs w:val="20"/>
        <w:highlight w:val="none"/>
      </w:rPr>
    </w:pPr>
    <w:r>
      <w:rPr>
        <w:rFonts w:ascii="Times New Roman" w:hAnsi="Times New Roman" w:eastAsia="Times New Roman" w:cs="Times New Roman"/>
        <w:b/>
        <w:color w:val="ff0000"/>
        <w:sz w:val="20"/>
        <w:highlight w:val="none"/>
      </w:rPr>
    </w:r>
    <w:r>
      <w:rPr>
        <w:rFonts w:ascii="Times New Roman" w:hAnsi="Times New Roman" w:eastAsia="Times New Roman" w:cs="Times New Roman"/>
        <w:b/>
        <w:bCs/>
        <w:color w:val="ff0000"/>
        <w:sz w:val="20"/>
        <w:szCs w:val="20"/>
        <w:highlight w:val="none"/>
      </w:rPr>
    </w:r>
    <w:r>
      <w:rPr>
        <w:rFonts w:ascii="Times New Roman" w:hAnsi="Times New Roman" w:eastAsia="Times New Roman" w:cs="Times New Roman"/>
        <w:b/>
        <w:bCs/>
        <w:color w:val="ff0000"/>
        <w:sz w:val="20"/>
        <w:szCs w:val="20"/>
        <w:highlight w:val="none"/>
      </w:rPr>
    </w:r>
  </w:p>
  <w:p w14:paraId="302012DB">
    <w:pPr>
      <w:pStyle w:val="788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34" w:default="1">
    <w:name w:val="No List"/>
    <w:uiPriority w:val="99"/>
    <w:semiHidden/>
    <w:unhideWhenUsed/>
    <w:pPr>
      <w:pBdr/>
      <w:spacing/>
      <w:ind/>
    </w:pPr>
  </w:style>
  <w:style w:type="paragraph" w:styleId="735" w:default="1">
    <w:name w:val="Normal"/>
    <w:qFormat/>
    <w:pPr>
      <w:widowControl w:val="true"/>
      <w:pBdr/>
      <w:bidi w:val="false"/>
      <w:spacing w:after="160" w:before="0" w:line="259" w:lineRule="auto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pl-PL" w:eastAsia="en-US" w:bidi="ar-SA"/>
    </w:rPr>
  </w:style>
  <w:style w:type="paragraph" w:styleId="736">
    <w:name w:val="Heading 1"/>
    <w:basedOn w:val="735"/>
    <w:next w:val="735"/>
    <w:link w:val="74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737">
    <w:name w:val="Heading 2"/>
    <w:basedOn w:val="735"/>
    <w:next w:val="735"/>
    <w:link w:val="74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738">
    <w:name w:val="Heading 3"/>
    <w:basedOn w:val="735"/>
    <w:next w:val="735"/>
    <w:link w:val="74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739">
    <w:name w:val="Heading 4"/>
    <w:basedOn w:val="735"/>
    <w:next w:val="735"/>
    <w:link w:val="74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740">
    <w:name w:val="Heading 5"/>
    <w:basedOn w:val="735"/>
    <w:next w:val="735"/>
    <w:link w:val="74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741">
    <w:name w:val="Heading 6"/>
    <w:basedOn w:val="735"/>
    <w:next w:val="735"/>
    <w:link w:val="75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42">
    <w:name w:val="Heading 7"/>
    <w:basedOn w:val="735"/>
    <w:next w:val="735"/>
    <w:link w:val="75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43">
    <w:name w:val="Heading 8"/>
    <w:basedOn w:val="735"/>
    <w:next w:val="735"/>
    <w:link w:val="752"/>
    <w:uiPriority w:val="9"/>
    <w:unhideWhenUsed/>
    <w:qFormat/>
    <w:pPr>
      <w:keepNext w:val="true"/>
      <w:keepLines w:val="true"/>
      <w:pBdr/>
      <w:spacing w:after="0" w:before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44">
    <w:name w:val="Heading 9"/>
    <w:basedOn w:val="735"/>
    <w:next w:val="735"/>
    <w:link w:val="753"/>
    <w:uiPriority w:val="9"/>
    <w:unhideWhenUsed/>
    <w:qFormat/>
    <w:pPr>
      <w:keepNext w:val="true"/>
      <w:keepLines w:val="true"/>
      <w:pBdr/>
      <w:spacing w:after="0" w:before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45">
    <w:name w:val="Heading 1 Char"/>
    <w:basedOn w:val="776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46">
    <w:name w:val="Heading 2 Char"/>
    <w:basedOn w:val="776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47">
    <w:name w:val="Heading 3 Char"/>
    <w:basedOn w:val="776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48">
    <w:name w:val="Heading 4 Char"/>
    <w:basedOn w:val="776"/>
    <w:uiPriority w:val="9"/>
    <w:qFormat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49">
    <w:name w:val="Heading 5 Char"/>
    <w:basedOn w:val="776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50">
    <w:name w:val="Heading 6 Char"/>
    <w:basedOn w:val="776"/>
    <w:uiPriority w:val="9"/>
    <w:qFormat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51">
    <w:name w:val="Heading 7 Char"/>
    <w:basedOn w:val="776"/>
    <w:uiPriority w:val="9"/>
    <w:qFormat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52">
    <w:name w:val="Heading 8 Char"/>
    <w:basedOn w:val="776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53">
    <w:name w:val="Heading 9 Char"/>
    <w:basedOn w:val="776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54">
    <w:name w:val="Title Char"/>
    <w:basedOn w:val="776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55">
    <w:name w:val="Subtitle Char"/>
    <w:basedOn w:val="776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56">
    <w:name w:val="Quote Char"/>
    <w:basedOn w:val="776"/>
    <w:link w:val="784"/>
    <w:uiPriority w:val="29"/>
    <w:qFormat/>
    <w:pPr>
      <w:pBdr/>
      <w:spacing/>
      <w:ind/>
    </w:pPr>
    <w:rPr>
      <w:i/>
      <w:iCs/>
      <w:color w:val="404040" w:themeColor="text1" w:themeTint="BF"/>
    </w:rPr>
  </w:style>
  <w:style w:type="character" w:styleId="757">
    <w:name w:val="Intense Emphasis"/>
    <w:basedOn w:val="77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58">
    <w:name w:val="Intense Quote Char"/>
    <w:basedOn w:val="776"/>
    <w:link w:val="785"/>
    <w:uiPriority w:val="30"/>
    <w:qFormat/>
    <w:pPr>
      <w:pBdr/>
      <w:spacing/>
      <w:ind/>
    </w:pPr>
    <w:rPr>
      <w:i/>
      <w:iCs/>
      <w:color w:val="0f4761" w:themeColor="accent1" w:themeShade="BF"/>
    </w:rPr>
  </w:style>
  <w:style w:type="character" w:styleId="759">
    <w:name w:val="Intense Reference"/>
    <w:basedOn w:val="77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60">
    <w:name w:val="Subtle Emphasis"/>
    <w:basedOn w:val="77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61">
    <w:name w:val="Emphasis"/>
    <w:basedOn w:val="776"/>
    <w:uiPriority w:val="20"/>
    <w:qFormat/>
    <w:pPr>
      <w:pBdr/>
      <w:spacing/>
      <w:ind/>
    </w:pPr>
    <w:rPr>
      <w:i/>
      <w:iCs/>
    </w:rPr>
  </w:style>
  <w:style w:type="character" w:styleId="762">
    <w:name w:val="Strong"/>
    <w:basedOn w:val="776"/>
    <w:uiPriority w:val="22"/>
    <w:qFormat/>
    <w:pPr>
      <w:pBdr/>
      <w:spacing/>
      <w:ind/>
    </w:pPr>
    <w:rPr>
      <w:b/>
      <w:bCs/>
    </w:rPr>
  </w:style>
  <w:style w:type="character" w:styleId="763">
    <w:name w:val="Subtle Reference"/>
    <w:basedOn w:val="77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64">
    <w:name w:val="Book Title"/>
    <w:basedOn w:val="77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65">
    <w:name w:val="Header Char"/>
    <w:basedOn w:val="776"/>
    <w:uiPriority w:val="99"/>
    <w:qFormat/>
    <w:pPr>
      <w:pBdr/>
      <w:spacing/>
      <w:ind/>
    </w:pPr>
  </w:style>
  <w:style w:type="character" w:styleId="766">
    <w:name w:val="Footer Char"/>
    <w:basedOn w:val="776"/>
    <w:uiPriority w:val="99"/>
    <w:qFormat/>
    <w:pPr>
      <w:pBdr/>
      <w:spacing/>
      <w:ind/>
    </w:pPr>
  </w:style>
  <w:style w:type="character" w:styleId="767">
    <w:name w:val="Footnote Text Char"/>
    <w:basedOn w:val="776"/>
    <w:uiPriority w:val="99"/>
    <w:semiHidden/>
    <w:qFormat/>
    <w:pPr>
      <w:pBdr/>
      <w:spacing/>
      <w:ind/>
    </w:pPr>
    <w:rPr>
      <w:sz w:val="20"/>
      <w:szCs w:val="20"/>
    </w:rPr>
  </w:style>
  <w:style w:type="character" w:styleId="768">
    <w:name w:val="Znaki przypisów dolnych"/>
    <w:basedOn w:val="776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69">
    <w:name w:val="footnote reference"/>
    <w:pPr>
      <w:pBdr/>
      <w:spacing/>
      <w:ind/>
    </w:pPr>
    <w:rPr>
      <w:vertAlign w:val="superscript"/>
    </w:rPr>
  </w:style>
  <w:style w:type="character" w:styleId="770">
    <w:name w:val="Endnote Text Char"/>
    <w:basedOn w:val="776"/>
    <w:uiPriority w:val="99"/>
    <w:semiHidden/>
    <w:qFormat/>
    <w:pPr>
      <w:pBdr/>
      <w:spacing/>
      <w:ind/>
    </w:pPr>
    <w:rPr>
      <w:sz w:val="20"/>
      <w:szCs w:val="20"/>
    </w:rPr>
  </w:style>
  <w:style w:type="character" w:styleId="771">
    <w:name w:val="Znaki przypisów końcowych"/>
    <w:basedOn w:val="776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72">
    <w:name w:val="endnote reference"/>
    <w:pPr>
      <w:pBdr/>
      <w:spacing/>
      <w:ind/>
    </w:pPr>
    <w:rPr>
      <w:vertAlign w:val="superscript"/>
    </w:rPr>
  </w:style>
  <w:style w:type="character" w:styleId="773">
    <w:name w:val="Hyperlink"/>
    <w:basedOn w:val="77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774">
    <w:name w:val="FollowedHyperlink"/>
    <w:basedOn w:val="77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75">
    <w:name w:val="Placeholder Text"/>
    <w:basedOn w:val="776"/>
    <w:uiPriority w:val="99"/>
    <w:semiHidden/>
    <w:qFormat/>
    <w:pPr>
      <w:pBdr/>
      <w:spacing/>
      <w:ind/>
    </w:pPr>
    <w:rPr>
      <w:color w:val="666666"/>
    </w:rPr>
  </w:style>
  <w:style w:type="character" w:styleId="776" w:default="1">
    <w:name w:val="Default Paragraph Font"/>
    <w:uiPriority w:val="1"/>
    <w:semiHidden/>
    <w:unhideWhenUsed/>
    <w:qFormat/>
    <w:pPr>
      <w:pBdr/>
      <w:spacing/>
      <w:ind/>
    </w:pPr>
  </w:style>
  <w:style w:type="paragraph" w:styleId="777">
    <w:name w:val="Nagłówek"/>
    <w:basedOn w:val="735"/>
    <w:next w:val="778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778">
    <w:name w:val="Body Text"/>
    <w:basedOn w:val="735"/>
    <w:pPr>
      <w:pBdr/>
      <w:spacing w:after="140" w:before="0" w:line="276" w:lineRule="auto"/>
      <w:ind/>
    </w:pPr>
  </w:style>
  <w:style w:type="paragraph" w:styleId="779">
    <w:name w:val="List"/>
    <w:basedOn w:val="778"/>
    <w:pPr>
      <w:pBdr/>
      <w:spacing/>
      <w:ind/>
    </w:pPr>
    <w:rPr>
      <w:rFonts w:cs="Arial"/>
    </w:rPr>
  </w:style>
  <w:style w:type="paragraph" w:styleId="780">
    <w:name w:val="Caption"/>
    <w:basedOn w:val="735"/>
    <w:qFormat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781">
    <w:name w:val="Indeks"/>
    <w:basedOn w:val="735"/>
    <w:qFormat/>
    <w:pPr>
      <w:suppressLineNumbers w:val="true"/>
      <w:pBdr/>
      <w:spacing/>
      <w:ind/>
    </w:pPr>
    <w:rPr>
      <w:rFonts w:cs="Arial"/>
    </w:rPr>
  </w:style>
  <w:style w:type="paragraph" w:styleId="782">
    <w:name w:val="Title"/>
    <w:basedOn w:val="735"/>
    <w:next w:val="735"/>
    <w:link w:val="754"/>
    <w:uiPriority w:val="10"/>
    <w:qFormat/>
    <w:pPr>
      <w:pBdr/>
      <w:spacing w:after="80" w:before="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783">
    <w:name w:val="Subtitle"/>
    <w:basedOn w:val="735"/>
    <w:next w:val="735"/>
    <w:link w:val="755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784">
    <w:name w:val="Quote"/>
    <w:basedOn w:val="735"/>
    <w:next w:val="735"/>
    <w:link w:val="756"/>
    <w:uiPriority w:val="29"/>
    <w:qFormat/>
    <w:pPr>
      <w:pBdr/>
      <w:spacing w:after="0" w:before="160"/>
      <w:ind/>
      <w:jc w:val="center"/>
    </w:pPr>
    <w:rPr>
      <w:i/>
      <w:iCs/>
      <w:color w:val="404040" w:themeColor="text1" w:themeTint="BF"/>
    </w:rPr>
  </w:style>
  <w:style w:type="paragraph" w:styleId="785">
    <w:name w:val="Intense Quote"/>
    <w:basedOn w:val="735"/>
    <w:next w:val="735"/>
    <w:link w:val="75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paragraph" w:styleId="786">
    <w:name w:val="No Spacing"/>
    <w:basedOn w:val="735"/>
    <w:uiPriority w:val="1"/>
    <w:qFormat/>
    <w:pPr>
      <w:pBdr/>
      <w:spacing w:after="0" w:before="0" w:line="240" w:lineRule="auto"/>
      <w:ind/>
    </w:pPr>
  </w:style>
  <w:style w:type="paragraph" w:styleId="787">
    <w:name w:val="Główka i stopka"/>
    <w:basedOn w:val="735"/>
    <w:qFormat/>
    <w:pPr>
      <w:pBdr/>
      <w:spacing/>
      <w:ind/>
    </w:pPr>
  </w:style>
  <w:style w:type="paragraph" w:styleId="788">
    <w:name w:val="Header"/>
    <w:basedOn w:val="735"/>
    <w:link w:val="765"/>
    <w:uiPriority w:val="99"/>
    <w:unhideWhenUsed/>
    <w:pPr>
      <w:pBdr/>
      <w:tabs>
        <w:tab w:val="clear" w:leader="none" w:pos="708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789">
    <w:name w:val="Footer"/>
    <w:basedOn w:val="735"/>
    <w:link w:val="766"/>
    <w:uiPriority w:val="99"/>
    <w:unhideWhenUsed/>
    <w:pPr>
      <w:pBdr/>
      <w:tabs>
        <w:tab w:val="clear" w:leader="none" w:pos="708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790">
    <w:name w:val="footnote text"/>
    <w:basedOn w:val="735"/>
    <w:link w:val="767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791">
    <w:name w:val="endnote text"/>
    <w:basedOn w:val="735"/>
    <w:link w:val="770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792">
    <w:name w:val="toc 1"/>
    <w:basedOn w:val="735"/>
    <w:next w:val="735"/>
    <w:uiPriority w:val="39"/>
    <w:unhideWhenUsed/>
    <w:pPr>
      <w:pBdr/>
      <w:spacing w:after="100" w:before="0"/>
      <w:ind/>
    </w:pPr>
  </w:style>
  <w:style w:type="paragraph" w:styleId="793">
    <w:name w:val="toc 2"/>
    <w:basedOn w:val="735"/>
    <w:next w:val="735"/>
    <w:uiPriority w:val="39"/>
    <w:unhideWhenUsed/>
    <w:pPr>
      <w:pBdr/>
      <w:spacing w:after="100" w:before="0"/>
      <w:ind w:left="220"/>
    </w:pPr>
  </w:style>
  <w:style w:type="paragraph" w:styleId="794">
    <w:name w:val="toc 3"/>
    <w:basedOn w:val="735"/>
    <w:next w:val="735"/>
    <w:uiPriority w:val="39"/>
    <w:unhideWhenUsed/>
    <w:pPr>
      <w:pBdr/>
      <w:spacing w:after="100" w:before="0"/>
      <w:ind w:left="440"/>
    </w:pPr>
  </w:style>
  <w:style w:type="paragraph" w:styleId="795">
    <w:name w:val="toc 4"/>
    <w:basedOn w:val="735"/>
    <w:next w:val="735"/>
    <w:uiPriority w:val="39"/>
    <w:unhideWhenUsed/>
    <w:pPr>
      <w:pBdr/>
      <w:spacing w:after="100" w:before="0"/>
      <w:ind w:left="660"/>
    </w:pPr>
  </w:style>
  <w:style w:type="paragraph" w:styleId="796">
    <w:name w:val="toc 5"/>
    <w:basedOn w:val="735"/>
    <w:next w:val="735"/>
    <w:uiPriority w:val="39"/>
    <w:unhideWhenUsed/>
    <w:pPr>
      <w:pBdr/>
      <w:spacing w:after="100" w:before="0"/>
      <w:ind w:left="880"/>
    </w:pPr>
  </w:style>
  <w:style w:type="paragraph" w:styleId="797">
    <w:name w:val="toc 6"/>
    <w:basedOn w:val="735"/>
    <w:next w:val="735"/>
    <w:uiPriority w:val="39"/>
    <w:unhideWhenUsed/>
    <w:pPr>
      <w:pBdr/>
      <w:spacing w:after="100" w:before="0"/>
      <w:ind w:left="1100"/>
    </w:pPr>
  </w:style>
  <w:style w:type="paragraph" w:styleId="798">
    <w:name w:val="toc 7"/>
    <w:basedOn w:val="735"/>
    <w:next w:val="735"/>
    <w:uiPriority w:val="39"/>
    <w:unhideWhenUsed/>
    <w:pPr>
      <w:pBdr/>
      <w:spacing w:after="100" w:before="0"/>
      <w:ind w:left="1320"/>
    </w:pPr>
  </w:style>
  <w:style w:type="paragraph" w:styleId="799">
    <w:name w:val="toc 8"/>
    <w:basedOn w:val="735"/>
    <w:next w:val="735"/>
    <w:uiPriority w:val="39"/>
    <w:unhideWhenUsed/>
    <w:pPr>
      <w:pBdr/>
      <w:spacing w:after="100" w:before="0"/>
      <w:ind w:left="1540"/>
    </w:pPr>
  </w:style>
  <w:style w:type="paragraph" w:styleId="800">
    <w:name w:val="toc 9"/>
    <w:basedOn w:val="735"/>
    <w:next w:val="735"/>
    <w:uiPriority w:val="39"/>
    <w:unhideWhenUsed/>
    <w:pPr>
      <w:pBdr/>
      <w:spacing w:after="100" w:before="0"/>
      <w:ind w:left="1760"/>
    </w:pPr>
  </w:style>
  <w:style w:type="paragraph" w:styleId="801">
    <w:name w:val="index heading"/>
    <w:basedOn w:val="777"/>
    <w:pPr>
      <w:pBdr/>
      <w:spacing/>
      <w:ind/>
    </w:pPr>
  </w:style>
  <w:style w:type="paragraph" w:styleId="802">
    <w:name w:val="TOC Heading"/>
    <w:uiPriority w:val="39"/>
    <w:unhideWhenUsed/>
    <w:qFormat/>
    <w:pPr>
      <w:widowControl w:val="true"/>
      <w:pBdr/>
      <w:bidi w:val="false"/>
      <w:spacing w:after="0" w:before="0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pl-PL" w:eastAsia="en-US" w:bidi="ar-SA"/>
    </w:rPr>
  </w:style>
  <w:style w:type="paragraph" w:styleId="803">
    <w:name w:val="table of figures"/>
    <w:basedOn w:val="735"/>
    <w:next w:val="735"/>
    <w:uiPriority w:val="99"/>
    <w:unhideWhenUsed/>
    <w:pPr>
      <w:pBdr/>
      <w:spacing w:after="0" w:afterAutospacing="0" w:before="0"/>
      <w:ind/>
    </w:pPr>
  </w:style>
  <w:style w:type="paragraph" w:styleId="804">
    <w:name w:val="Nagłówek (user)"/>
    <w:basedOn w:val="735"/>
    <w:next w:val="778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805">
    <w:name w:val="Indeks (user)"/>
    <w:basedOn w:val="735"/>
    <w:qFormat/>
    <w:pPr>
      <w:suppressLineNumbers w:val="true"/>
      <w:pBdr/>
      <w:spacing/>
      <w:ind/>
    </w:pPr>
    <w:rPr>
      <w:rFonts w:cs="Arial"/>
    </w:rPr>
  </w:style>
  <w:style w:type="paragraph" w:styleId="806" w:customStyle="1">
    <w:name w:val="Standard"/>
    <w:qFormat/>
    <w:pPr>
      <w:widowControl w:val="false"/>
      <w:pBdr/>
      <w:bidi w:val="false"/>
      <w:spacing w:after="0" w:before="0" w:line="240" w:lineRule="auto"/>
      <w:ind/>
      <w:jc w:val="left"/>
    </w:pPr>
    <w:rPr>
      <w:rFonts w:ascii="Times New Roman" w:hAnsi="Times New Roman" w:eastAsia="Lucida Sans Unicode" w:cs="Mangal"/>
      <w:color w:val="auto"/>
      <w:sz w:val="24"/>
      <w:szCs w:val="24"/>
      <w:lang w:val="pl-PL" w:eastAsia="zh-CN" w:bidi="hi-IN"/>
    </w:rPr>
  </w:style>
  <w:style w:type="paragraph" w:styleId="807">
    <w:name w:val="List Paragraph"/>
    <w:basedOn w:val="735"/>
    <w:uiPriority w:val="34"/>
    <w:qFormat/>
    <w:pPr>
      <w:pBdr/>
      <w:spacing w:after="160" w:before="0"/>
      <w:ind w:firstLine="0" w:left="720"/>
      <w:contextualSpacing w:val="true"/>
    </w:pPr>
  </w:style>
  <w:style w:type="numbering" w:styleId="808">
    <w:name w:val="Bez listy"/>
    <w:uiPriority w:val="99"/>
    <w:semiHidden/>
    <w:unhideWhenUsed/>
    <w:qFormat/>
    <w:pPr>
      <w:pBdr/>
      <w:spacing/>
      <w:ind/>
    </w:pPr>
  </w:style>
  <w:style w:type="numbering" w:styleId="809">
    <w:name w:val="Bez listy (user)"/>
    <w:uiPriority w:val="99"/>
    <w:semiHidden/>
    <w:unhideWhenUsed/>
    <w:qFormat/>
    <w:pPr>
      <w:pBdr/>
      <w:spacing/>
      <w:ind/>
    </w:pPr>
  </w:style>
  <w:style w:type="table" w:styleId="810">
    <w:name w:val="Table Grid"/>
    <w:basedOn w:val="936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Table Grid Light"/>
    <w:basedOn w:val="936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Plain Table 1"/>
    <w:basedOn w:val="936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Plain Table 2"/>
    <w:basedOn w:val="936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Plain Table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Plain Table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Plain Table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1 Light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1 Light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1 Light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1 Light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1 Light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1 Light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1 Light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2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2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2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2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2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2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3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3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3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3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3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3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4"/>
    <w:basedOn w:val="93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4 - Accent 1"/>
    <w:basedOn w:val="93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ae3f3" w:themeFill="accent1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4 - Accent 2"/>
    <w:basedOn w:val="93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4 - Accent 3"/>
    <w:basedOn w:val="93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4 - Accent 4"/>
    <w:basedOn w:val="93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4 - Accent 5"/>
    <w:basedOn w:val="93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4 - Accent 6"/>
    <w:basedOn w:val="93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5 Dark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5 Dark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5 Dark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5 Dark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5 Dark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5 Dark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5 Dark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6 Colorful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6 Colorful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6 Colorful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6 Colorful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6 Colorful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6 Colorful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6 Colorful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7 Colorful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7 Colorful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rPr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7 Colorful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7 Colorful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7 Colorful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7 Colorful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rPr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7 Colorful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1 Light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1 Light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1 Light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1 Light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1 Light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1 Light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1 Light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2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2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2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2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2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2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3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3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3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3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3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3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4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4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4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4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4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4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5 Dark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5 Dark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5 Dark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5 Dark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5 Dark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5 Dark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5 Dark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6 Colorful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6 Colorful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rPr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6 Colorful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6 Colorful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6 Colorful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6 Colorful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rPr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6 Colorful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7 Colorful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7 Colorful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1" w:sz="4" w:space="0"/>
      </w:tblBorders>
    </w:tblPr>
    <w:tcPr>
      <w:tcBorders/>
    </w:tcPr>
    <w:tblStylePr w:type="band1Horz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7 Colorful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7 Colorful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7 Colorful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7 Colorful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rPr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7 Colorful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ned - Accent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ned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ned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ned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ned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ned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ned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Bordered &amp; Lined - Accent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Bordered &amp; Lined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Bordered &amp; Lined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Bordered &amp; Lined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Bordered &amp; Lined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Bordered &amp; Lined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Bordered &amp; Lined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Bordered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Bordered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Bordered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Bordered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Bordered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Bordered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Bordered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Kozińska Renata</dc:creator>
  <dc:description/>
  <dc:language>pl-PL</dc:language>
  <cp:revision>27</cp:revision>
  <dcterms:created xsi:type="dcterms:W3CDTF">2022-03-08T13:07:00Z</dcterms:created>
  <dcterms:modified xsi:type="dcterms:W3CDTF">2026-06-16T12:12:17Z</dcterms:modified>
</cp:coreProperties>
</file>