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684"/>
        <w:pBdr/>
        <w:spacing w:line="361" w:lineRule="exact"/>
        <w:ind/>
        <w:jc w:val="center"/>
        <w:rPr>
          <w:rFonts w:ascii="Arial" w:hAnsi="Arial" w:eastAsia="Bookman Old Style" w:cs="Arial"/>
          <w:b/>
          <w:sz w:val="22"/>
          <w:szCs w:val="2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1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-569594</wp:posOffset>
                </wp:positionV>
                <wp:extent cx="2091055" cy="1153795"/>
                <wp:effectExtent l="0" t="0" r="0" b="0"/>
                <wp:wrapTopAndBottom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rcRect l="-19" t="-34" r="-19" b="-34"/>
                        <a:stretch/>
                      </pic:blipFill>
                      <pic:spPr bwMode="auto">
                        <a:xfrm>
                          <a:off x="0" y="0"/>
                          <a:ext cx="2091055" cy="1153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1;o:allowoverlap:true;o:allowincell:true;mso-position-horizontal-relative:text;margin-left:140.75pt;mso-position-horizontal:absolute;mso-position-vertical-relative:text;margin-top:-44.85pt;mso-position-vertical:absolute;width:164.65pt;height:90.85pt;mso-wrap-distance-left:0.00pt;mso-wrap-distance-top:0.00pt;mso-wrap-distance-right:0.00pt;mso-wrap-distance-bottom:0.00pt;z-index:1;" stroked="f">
                <w10:wrap type="topAndBottom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Arial" w:hAnsi="Arial" w:eastAsia="Bookman Old Style" w:cs="Arial"/>
          <w:b/>
          <w:sz w:val="22"/>
          <w:szCs w:val="22"/>
        </w:rPr>
      </w:r>
      <w:r>
        <w:rPr>
          <w:rFonts w:ascii="Arial" w:hAnsi="Arial" w:eastAsia="Bookman Old Style" w:cs="Arial"/>
          <w:b/>
          <w:sz w:val="22"/>
          <w:szCs w:val="22"/>
        </w:rPr>
      </w:r>
    </w:p>
    <w:p>
      <w:pPr>
        <w:pStyle w:val="684"/>
        <w:pBdr/>
        <w:spacing w:line="131" w:lineRule="exact"/>
        <w:ind/>
        <w:rPr>
          <w:rFonts w:ascii="Times New Roman" w:hAnsi="Times New Roman" w:eastAsia="Times New Roman" w:cs="Arial"/>
          <w:b/>
          <w:sz w:val="22"/>
          <w:szCs w:val="22"/>
        </w:rPr>
      </w:pPr>
      <w:r>
        <w:rPr>
          <w:rFonts w:ascii="Times New Roman" w:hAnsi="Times New Roman" w:eastAsia="Times New Roman" w:cs="Arial"/>
          <w:b/>
          <w:sz w:val="22"/>
          <w:szCs w:val="22"/>
        </w:rPr>
      </w:r>
      <w:r>
        <w:rPr>
          <w:rFonts w:ascii="Times New Roman" w:hAnsi="Times New Roman" w:eastAsia="Times New Roman" w:cs="Arial"/>
          <w:b/>
          <w:sz w:val="22"/>
          <w:szCs w:val="22"/>
        </w:rPr>
      </w:r>
    </w:p>
    <w:p>
      <w:pPr>
        <w:pStyle w:val="684"/>
        <w:pBdr/>
        <w:spacing w:line="372" w:lineRule="auto"/>
        <w:ind w:right="20" w:firstLine="0" w:left="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Sprawozdanie z realizacji programu współpracy Gminy Braniewo z organizacjami pozarządowymi oraz podmiotami wymienionymi w art. 3 ust. 3 ustawy o działalności pożytku publicznego i o wolontariacie za rok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372" w:lineRule="auto"/>
        <w:ind w:right="20" w:firstLine="0"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84"/>
        <w:pBdr/>
        <w:spacing w:line="348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Wójt Gminy Braniewo, zgodnie z art. 5a ust. 3 Ustawy z dnia 24 kwietnia 2003 r. o dzi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ałalności pożytku publicznego i o wolontariacie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(t.j. Dz. U. z 2024 r. poz. 1491 z późn. zm.)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przedstawia sprawozdanie z realizacji programu współpracy Gminy Braniewo z organizacjami pozarządowymi oraz podmiotami, o których mowa w art. 3 ust. 3 ww. ustawy, w 2024 roku.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6" w:lineRule="exact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348" w:lineRule="auto"/>
        <w:ind w:right="0" w:firstLine="56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Współpraca z organizacjami pozarządowymi należy do zadań własnych gminy określonych w art. 7 ust. 1 pkt 19 i art. 9 ust. 1 ustawy z dnia 8 marca 1990 r. o samorządzie gminnym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(t.j. Dz. U. z 2024 r. poz. 1465 z późn. zm.)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Rady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Gminy Braniewo Uchwałą Nr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1/VIII/202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4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 dnia 10 strycznia 2024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roku w spawie przyjęcia rocznego programu współpracy Gminy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Braniewo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 organizacjami pozarządowymi oraz podmiotami, o których mowa w art. 3 ust. 3 ustawy z dnia 24 kwietnia 2003 roku o działalności pożytku publicznego i o wolontariacie, na rok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przyjęła „Roczny program współpracy Gminy Braniewo z organizacjami pozarządowymi oraz podmiotami, o których mowa w art. 3 ust. 3 ustawy z dnia 24 kwietnia 2003 roku o działalności pożytku publicznego i o wolontariacie w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 roku”.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348" w:lineRule="auto"/>
        <w:ind w:right="0" w:firstLine="56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Podjęcie inicjatywy uchwałodawczej wynikało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 art. 5a ustawy z dnia 24 kwietnia 2003 roku o działalności pożytku publicznego i o wolontariacie, nakładającego na organ samorządu terytorialnego obowiązek uchwalania corocznych lub wieloletniego programu współpracy z organizacjami pozarządowymi.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17" w:lineRule="exact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348" w:lineRule="auto"/>
        <w:ind w:right="20" w:firstLine="708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Współpraca Gminy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Braniewo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z organizacjami pozarządowymi oraz innymi podmiotami prowadzącymi działalność pożytku publicznego polegała na zlecaniu realizacji zadań publicznych w formie wsparcia wraz z przekazaniem dotacji na określony w ofercie cel.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348" w:lineRule="auto"/>
        <w:ind w:right="20" w:firstLine="708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Zlecanie zadań odbyło się w drodze otwartych konkursów ofert ogłoszonych    w trybie pożytku publicznego, zgodnie z przepisami ustawy z dnia 24 kwietnia 2003 roku o d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ziałalności pożytku publicznego i o wolontariacie.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348" w:lineRule="auto"/>
        <w:ind w:right="20" w:firstLine="708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Głównym celem było zwiększenie zaangażowania podmiotów w rozwój Gminy Braniewo i poprawa jakości życia jej mieszkańców  oraz wsparcie rozwoju społeczeństwa obywatelskiego. Poprzez Program Gmina Braniewo wzmocniła współpracę z organizacjami pozarządowymi.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360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  <w:t xml:space="preserve">Program został zrealizowany między innymi poprzez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poprawę                                        i usystematyzowanie form i zasad współpracy Gminy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Braniewo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z organizacjami poz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arządowymi oraz innymi podmiotami prowadzącymi działalność pożytku publicznego, wykorzystanie potencjału i możliwości organizacji pozarządowych wraz z  racjonalnym wykorzystywaniem publicznych środków finansowych, umacnianie w świadomości społecznej poczuc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ia odpowiedzialności za siebie, wspólnotę lokalną oraz jej tradycję, zwiększenie efektywności świadczonych usług publicznych oraz podniesienia ich standardu, zabezpieczenie w budżecie Gminy środków finansowych umożliwiających pełne i terminowe wykonywanie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zleconych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zadań.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0"/>
          <w:sz w:val="24"/>
          <w:szCs w:val="24"/>
          <w:vertAlign w:val="baseline"/>
        </w:rPr>
        <w:tab/>
        <w:t xml:space="preserve">Współpraca pomiędzy </w:t>
      </w:r>
      <w:r>
        <w:rPr>
          <w:rFonts w:ascii="Times New Roman" w:hAnsi="Times New Roman" w:eastAsia="Times New Roman" w:cs="Times New Roman"/>
          <w:color w:val="auto"/>
          <w:position w:val="0"/>
          <w:sz w:val="24"/>
          <w:szCs w:val="24"/>
          <w:vertAlign w:val="baseline"/>
        </w:rPr>
        <w:t xml:space="preserve">Gminą Braniewo</w:t>
      </w:r>
      <w:r>
        <w:rPr>
          <w:rFonts w:ascii="Times New Roman" w:hAnsi="Times New Roman" w:eastAsia="Times New Roman" w:cs="Times New Roman"/>
          <w:position w:val="0"/>
          <w:sz w:val="24"/>
          <w:szCs w:val="24"/>
          <w:vertAlign w:val="baseline"/>
        </w:rPr>
        <w:t xml:space="preserve"> a podmiotami odbywała się na zasadach: pomocniczości, suwerenności i partnerstwa stron, efektywności oraz uczciwej konkurencji i jawności.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319" w:lineRule="exact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0"/>
          <w:sz w:val="24"/>
          <w:szCs w:val="24"/>
          <w:vertAlign w:val="baseline"/>
        </w:rPr>
        <w:t xml:space="preserve">Poniżej </w:t>
      </w:r>
      <w:r>
        <w:rPr>
          <w:rFonts w:ascii="Times New Roman" w:hAnsi="Times New Roman" w:eastAsia="Times New Roman" w:cs="Times New Roman"/>
          <w:color w:val="auto"/>
          <w:position w:val="0"/>
          <w:sz w:val="24"/>
          <w:szCs w:val="24"/>
          <w:vertAlign w:val="baseline"/>
        </w:rPr>
        <w:t xml:space="preserve">w układzie tabelarycznym przedstawiono podmioty, którym w 202</w:t>
      </w:r>
      <w:r>
        <w:rPr>
          <w:rFonts w:ascii="Times New Roman" w:hAnsi="Times New Roman" w:eastAsia="Times New Roman" w:cs="Times New Roman"/>
          <w:color w:val="auto"/>
          <w:position w:val="0"/>
          <w:sz w:val="24"/>
          <w:szCs w:val="24"/>
          <w:vertAlign w:val="baseline"/>
        </w:rPr>
        <w:t xml:space="preserve">4 roku udzielono dotacji.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319" w:lineRule="exact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319" w:lineRule="exact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0" w:type="auto"/>
        <w:tblInd w:w="0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675"/>
        <w:gridCol w:w="6525"/>
        <w:gridCol w:w="1960"/>
      </w:tblGrid>
      <w:tr>
        <w:trPr/>
        <w:tc>
          <w:tcPr>
            <w:gridSpan w:val="3"/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0" w:type="dxa"/>
            <w:vAlign w:val="top"/>
            <w:textDirection w:val="lrTb"/>
            <w:noWrap w:val="false"/>
          </w:tcPr>
          <w:p>
            <w:pPr>
              <w:pStyle w:val="711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„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Upowszechnianie kultury fizycznej poprzez uczestnictwo w szkoleniu i rozgrywkach w piłkę nożną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”                                                                                                                                  Zarządzenie nr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/VIII/202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 Wójta Gminy Braniewo z dnia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22 lutego 2024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roku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62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11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525" w:type="dxa"/>
            <w:vAlign w:val="top"/>
            <w:textDirection w:val="lrTb"/>
            <w:noWrap w:val="false"/>
          </w:tcPr>
          <w:p>
            <w:pPr>
              <w:pStyle w:val="711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Miejski Klub Sportowy „Zatoka”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711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15 000,00 zł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684"/>
        <w:pBdr/>
        <w:spacing w:line="319" w:lineRule="exact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0" w:type="auto"/>
        <w:tblInd w:w="0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675"/>
        <w:gridCol w:w="6525"/>
        <w:gridCol w:w="1960"/>
      </w:tblGrid>
      <w:tr>
        <w:trPr/>
        <w:tc>
          <w:tcPr>
            <w:gridSpan w:val="3"/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0" w:type="dxa"/>
            <w:vAlign w:val="top"/>
            <w:textDirection w:val="lrTb"/>
            <w:noWrap w:val="false"/>
          </w:tcPr>
          <w:p>
            <w:pPr>
              <w:pStyle w:val="711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„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Kultura, sztuka, ochrona dóbr kultury i dziedzictwa narodowego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”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11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Zarządzenie nr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/VIII/202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 Wójta Gminy Braniewo z dnia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22 lutego 2024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roku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711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525" w:type="dxa"/>
            <w:vAlign w:val="top"/>
            <w:textDirection w:val="lrTb"/>
            <w:noWrap w:val="false"/>
          </w:tcPr>
          <w:p>
            <w:pPr>
              <w:pStyle w:val="711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Rzymsko-Katolicka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Parafia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 Błogosławionej Reginy Protmann w Gronowie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711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0 000,00 zł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684"/>
        <w:pBdr/>
        <w:spacing w:line="348" w:lineRule="auto"/>
        <w:ind w:right="20" w:firstLine="0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348" w:lineRule="auto"/>
        <w:ind w:right="20" w:firstLine="0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348" w:lineRule="auto"/>
        <w:ind w:right="20" w:firstLine="708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 roku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 nie zlecono żadnej organizacji zadania z pominięciem otwartego konkursu ofert w tzw. trybie uproszczonym.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348" w:lineRule="auto"/>
        <w:ind w:right="20" w:firstLine="708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Łączna wysokość środków przyznanych w formie dotacji w ramach konkursów ofert wyniosła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5 00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0,00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z tego podmioty wykorzystały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5 00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0,0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zł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co stanowiło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% kwoty przekazanej.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5" w:lineRule="exact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348" w:lineRule="auto"/>
        <w:ind w:right="20" w:firstLine="708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 ramach przyznanych dotacji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podmioty prowadzące działalność pożytku publicznego zrealizowały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projekty: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348" w:lineRule="auto"/>
        <w:ind w:right="20" w:firstLine="708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  <w:t xml:space="preserve">Rzymsko-Katolicka Parafia Błogosławionej Reginy Protmann w Gronowie. W ramach dotacji posadowiono schody ażurowe wewnątrz kościoła umożliwiające dostęp do strychu oraz wieży kościelnej.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348" w:lineRule="auto"/>
        <w:ind w:right="20" w:firstLine="708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Miejski Klub Sportowy Zatoka zorganizował zajęcia treningowe na obiekcie stadionu miejskiego,prowadzono rozgrywki ligowe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9" w:lineRule="exact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4" w:lineRule="exact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348" w:lineRule="auto"/>
        <w:ind w:right="0" w:firstLine="708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Przedmiotem współp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racy z organizacjami pozarządowymi była realizacja zadań gminy określonych przepisami prawa, mieszczących się w katalogu zadań należących do sfery zadań publicznych – wymienionych w art. 4 ust. 1 ustawy o działalności pożytku publicznego i o wolontariacie.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348" w:lineRule="auto"/>
        <w:ind w:right="0" w:firstLine="708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84"/>
        <w:pBdr/>
        <w:spacing w:line="348" w:lineRule="auto"/>
        <w:ind w:right="0" w:firstLine="708" w:left="0"/>
        <w:jc w:val="both"/>
        <w:rPr>
          <w:rFonts w:ascii="Arial" w:hAnsi="Arial" w:eastAsia="Bookman Old Style" w:cs="Arial"/>
          <w:sz w:val="22"/>
          <w:szCs w:val="22"/>
        </w:rPr>
      </w:pPr>
      <w:r>
        <w:rPr>
          <w:rFonts w:ascii="Arial" w:hAnsi="Arial" w:eastAsia="Bookman Old Style" w:cs="Arial"/>
          <w:sz w:val="22"/>
          <w:szCs w:val="22"/>
        </w:rPr>
      </w:r>
      <w:r>
        <w:rPr>
          <w:rFonts w:ascii="Arial" w:hAnsi="Arial" w:eastAsia="Bookman Old Style" w:cs="Arial"/>
          <w:sz w:val="22"/>
          <w:szCs w:val="22"/>
        </w:rPr>
      </w:r>
    </w:p>
    <w:p>
      <w:pPr>
        <w:pStyle w:val="684"/>
        <w:pBdr/>
        <w:spacing w:line="348" w:lineRule="auto"/>
        <w:ind w:right="0" w:firstLine="708" w:left="0"/>
        <w:jc w:val="both"/>
        <w:rPr>
          <w:rFonts w:ascii="Arial" w:hAnsi="Arial" w:eastAsia="Bookman Old Style" w:cs="Arial"/>
          <w:sz w:val="22"/>
          <w:szCs w:val="22"/>
        </w:rPr>
      </w:pPr>
      <w:r>
        <w:rPr>
          <w:rFonts w:ascii="Arial" w:hAnsi="Arial" w:eastAsia="Bookman Old Style" w:cs="Arial"/>
          <w:sz w:val="22"/>
          <w:szCs w:val="22"/>
        </w:rPr>
      </w:r>
      <w:r>
        <w:rPr>
          <w:rFonts w:ascii="Arial" w:hAnsi="Arial" w:eastAsia="Bookman Old Style" w:cs="Arial"/>
          <w:sz w:val="22"/>
          <w:szCs w:val="22"/>
        </w:rPr>
      </w:r>
    </w:p>
    <w:p>
      <w:pPr>
        <w:pStyle w:val="684"/>
        <w:pBdr/>
        <w:spacing w:line="348" w:lineRule="auto"/>
        <w:ind w:right="0" w:firstLine="708" w:left="0"/>
        <w:jc w:val="both"/>
        <w:rPr>
          <w:rFonts w:ascii="Arial" w:hAnsi="Arial" w:eastAsia="Bookman Old Style" w:cs="Arial"/>
          <w:sz w:val="22"/>
          <w:szCs w:val="22"/>
        </w:rPr>
      </w:pPr>
      <w:r>
        <w:rPr>
          <w:rFonts w:ascii="Arial" w:hAnsi="Arial" w:eastAsia="Bookman Old Style" w:cs="Arial"/>
          <w:sz w:val="22"/>
          <w:szCs w:val="22"/>
        </w:rPr>
      </w:r>
      <w:r>
        <w:rPr>
          <w:rFonts w:ascii="Arial" w:hAnsi="Arial" w:eastAsia="Bookman Old Style" w:cs="Arial"/>
          <w:sz w:val="22"/>
          <w:szCs w:val="22"/>
        </w:rPr>
      </w:r>
    </w:p>
    <w:p>
      <w:pPr>
        <w:pStyle w:val="684"/>
        <w:pBdr/>
        <w:spacing w:line="348" w:lineRule="auto"/>
        <w:ind w:right="0" w:firstLine="0" w:left="0"/>
        <w:jc w:val="both"/>
        <w:rPr>
          <w:rFonts w:ascii="Arial" w:hAnsi="Arial" w:eastAsia="Times New Roman" w:cs="Arial"/>
          <w:sz w:val="22"/>
          <w:szCs w:val="2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15240" cy="15240"/>
                <wp:effectExtent l="0" t="0" r="0" b="0"/>
                <wp:wrapSquare wrapText="bothSides"/>
                <wp:docPr id="2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rcRect l="-66665" t="-66665" r="-66665" b="-66665"/>
                        <a:stretch/>
                      </pic:blipFill>
                      <pic:spPr bwMode="auto">
                        <a:xfrm>
                          <a:off x="0" y="0"/>
                          <a:ext cx="15240" cy="1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524288;o:allowoverlap:true;o:allowincell:true;mso-position-horizontal-relative:text;mso-position-horizontal:center;mso-position-vertical-relative:text;mso-position-vertical:top;width:1.20pt;height:1.20pt;mso-wrap-distance-left:0.00pt;mso-wrap-distance-top:0.00pt;mso-wrap-distance-right:0.00pt;mso-wrap-distance-bottom:0.00pt;z-index:1;" stroked="f">
                <w10:wrap type="square"/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Arial" w:hAnsi="Arial" w:eastAsia="Times New Roman" w:cs="Arial"/>
          <w:sz w:val="22"/>
          <w:szCs w:val="22"/>
        </w:rPr>
      </w:r>
      <w:r>
        <w:rPr>
          <w:rFonts w:ascii="Arial" w:hAnsi="Arial" w:eastAsia="Times New Roman" w:cs="Arial"/>
          <w:sz w:val="22"/>
          <w:szCs w:val="22"/>
        </w:rPr>
      </w:r>
    </w:p>
    <w:p>
      <w:pPr>
        <w:pStyle w:val="684"/>
        <w:pBdr/>
        <w:spacing w:line="238" w:lineRule="exact"/>
        <w:ind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</w:r>
      <w:r>
        <w:rPr>
          <w:rFonts w:ascii="Arial" w:hAnsi="Arial" w:eastAsia="Times New Roman" w:cs="Arial"/>
          <w:sz w:val="22"/>
          <w:szCs w:val="22"/>
        </w:rPr>
      </w:r>
    </w:p>
    <w:p>
      <w:pPr>
        <w:pStyle w:val="684"/>
        <w:pBdr/>
        <w:spacing w:line="238" w:lineRule="exact"/>
        <w:ind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</w:r>
      <w:r>
        <w:rPr>
          <w:rFonts w:ascii="Arial" w:hAnsi="Arial" w:eastAsia="Times New Roman" w:cs="Arial"/>
          <w:sz w:val="22"/>
          <w:szCs w:val="22"/>
        </w:rPr>
      </w:r>
    </w:p>
    <w:p>
      <w:pPr>
        <w:pStyle w:val="684"/>
        <w:pBdr/>
        <w:spacing w:line="238" w:lineRule="exact"/>
        <w:ind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</w:r>
      <w:r>
        <w:rPr>
          <w:rFonts w:ascii="Arial" w:hAnsi="Arial" w:eastAsia="Times New Roman" w:cs="Arial"/>
          <w:sz w:val="22"/>
          <w:szCs w:val="22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440" w:right="1406" w:bottom="1098" w:left="1420" w:header="709" w:footer="427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Bookman Old Style">
    <w:panose1 w:val="02040503050406030204"/>
  </w:font>
  <w:font w:name="Liberation Serif">
    <w:panose1 w:val="02020603050405020304"/>
  </w:font>
  <w:font w:name="Calibri">
    <w:panose1 w:val="020F050202020403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  <w:pBdr/>
      <w:tabs>
        <w:tab w:val="center" w:leader="none" w:pos="4536"/>
        <w:tab w:val="clear" w:leader="none" w:pos="4540"/>
        <w:tab w:val="right" w:leader="none" w:pos="9072"/>
        <w:tab w:val="clear" w:leader="none" w:pos="9080"/>
      </w:tabs>
      <w:spacing w:line="252" w:lineRule="auto"/>
      <w:ind/>
      <w:rPr/>
    </w:pPr>
    <w:r>
      <w:rPr>
        <w:rFonts w:ascii="Times New Roman" w:hAnsi="Times New Roman"/>
        <w:sz w:val="16"/>
        <w:szCs w:val="16"/>
      </w:rPr>
      <w:t xml:space="preserve">Sporządził: Alicja Lewandowska</w:t>
    </w:r>
    <w:r>
      <w:br w:type="textWrapping" w:clear="all"/>
    </w:r>
    <w:r>
      <w:rPr>
        <w:rFonts w:ascii="Times New Roman" w:hAnsi="Times New Roman"/>
        <w:sz w:val="16"/>
        <w:szCs w:val="16"/>
      </w:rPr>
      <w:t xml:space="preserve">podinspektor ds. oświaty i pozyskiwania środków pozabudżetowych 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685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8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4"/>
    <w:next w:val="68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4"/>
    <w:next w:val="68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4"/>
    <w:next w:val="68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4"/>
    <w:next w:val="68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4"/>
    <w:next w:val="68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4"/>
    <w:next w:val="68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4"/>
    <w:next w:val="68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4"/>
    <w:next w:val="68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4"/>
    <w:next w:val="68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704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4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4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4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84"/>
    <w:next w:val="68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04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4"/>
    <w:next w:val="68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04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4"/>
    <w:next w:val="68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0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84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4"/>
    <w:next w:val="68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0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0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0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8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704"/>
    <w:link w:val="175"/>
    <w:uiPriority w:val="99"/>
    <w:pPr>
      <w:pBdr/>
      <w:spacing/>
      <w:ind/>
    </w:pPr>
  </w:style>
  <w:style w:type="paragraph" w:styleId="177">
    <w:name w:val="Footer"/>
    <w:basedOn w:val="68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704"/>
    <w:link w:val="177"/>
    <w:uiPriority w:val="99"/>
    <w:pPr>
      <w:pBdr/>
      <w:spacing/>
      <w:ind/>
    </w:pPr>
  </w:style>
  <w:style w:type="paragraph" w:styleId="179">
    <w:name w:val="Caption"/>
    <w:basedOn w:val="684"/>
    <w:next w:val="6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4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84"/>
    <w:next w:val="684"/>
    <w:uiPriority w:val="39"/>
    <w:unhideWhenUsed/>
    <w:pPr>
      <w:pBdr/>
      <w:spacing w:after="100"/>
      <w:ind/>
    </w:pPr>
  </w:style>
  <w:style w:type="paragraph" w:styleId="189">
    <w:name w:val="toc 2"/>
    <w:basedOn w:val="684"/>
    <w:next w:val="684"/>
    <w:uiPriority w:val="39"/>
    <w:unhideWhenUsed/>
    <w:pPr>
      <w:pBdr/>
      <w:spacing w:after="100"/>
      <w:ind w:left="220"/>
    </w:pPr>
  </w:style>
  <w:style w:type="paragraph" w:styleId="190">
    <w:name w:val="toc 3"/>
    <w:basedOn w:val="684"/>
    <w:next w:val="684"/>
    <w:uiPriority w:val="39"/>
    <w:unhideWhenUsed/>
    <w:pPr>
      <w:pBdr/>
      <w:spacing w:after="100"/>
      <w:ind w:left="440"/>
    </w:pPr>
  </w:style>
  <w:style w:type="paragraph" w:styleId="191">
    <w:name w:val="toc 4"/>
    <w:basedOn w:val="684"/>
    <w:next w:val="684"/>
    <w:uiPriority w:val="39"/>
    <w:unhideWhenUsed/>
    <w:pPr>
      <w:pBdr/>
      <w:spacing w:after="100"/>
      <w:ind w:left="660"/>
    </w:pPr>
  </w:style>
  <w:style w:type="paragraph" w:styleId="192">
    <w:name w:val="toc 5"/>
    <w:basedOn w:val="684"/>
    <w:next w:val="684"/>
    <w:uiPriority w:val="39"/>
    <w:unhideWhenUsed/>
    <w:pPr>
      <w:pBdr/>
      <w:spacing w:after="100"/>
      <w:ind w:left="880"/>
    </w:pPr>
  </w:style>
  <w:style w:type="paragraph" w:styleId="193">
    <w:name w:val="toc 6"/>
    <w:basedOn w:val="684"/>
    <w:next w:val="684"/>
    <w:uiPriority w:val="39"/>
    <w:unhideWhenUsed/>
    <w:pPr>
      <w:pBdr/>
      <w:spacing w:after="100"/>
      <w:ind w:left="1100"/>
    </w:pPr>
  </w:style>
  <w:style w:type="paragraph" w:styleId="194">
    <w:name w:val="toc 7"/>
    <w:basedOn w:val="684"/>
    <w:next w:val="684"/>
    <w:uiPriority w:val="39"/>
    <w:unhideWhenUsed/>
    <w:pPr>
      <w:pBdr/>
      <w:spacing w:after="100"/>
      <w:ind w:left="1320"/>
    </w:pPr>
  </w:style>
  <w:style w:type="paragraph" w:styleId="195">
    <w:name w:val="toc 8"/>
    <w:basedOn w:val="684"/>
    <w:next w:val="684"/>
    <w:uiPriority w:val="39"/>
    <w:unhideWhenUsed/>
    <w:pPr>
      <w:pBdr/>
      <w:spacing w:after="100"/>
      <w:ind w:left="1540"/>
    </w:pPr>
  </w:style>
  <w:style w:type="paragraph" w:styleId="196">
    <w:name w:val="toc 9"/>
    <w:basedOn w:val="684"/>
    <w:next w:val="684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84"/>
    <w:next w:val="684"/>
    <w:uiPriority w:val="99"/>
    <w:unhideWhenUsed/>
    <w:pPr>
      <w:pBdr/>
      <w:spacing w:after="0" w:afterAutospacing="0"/>
      <w:ind/>
    </w:pPr>
  </w:style>
  <w:style w:type="table" w:styleId="68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4" w:default="1">
    <w:name w:val="Normal"/>
    <w:next w:val="684"/>
    <w:link w:val="684"/>
    <w:pPr>
      <w:widowControl w:val="true"/>
      <w:pBdr/>
      <w:bidi w:val="false"/>
      <w:spacing/>
      <w:ind/>
    </w:pPr>
    <w:rPr>
      <w:rFonts w:ascii="Calibri" w:hAnsi="Calibri" w:eastAsia="Calibri" w:cs="Arial"/>
      <w:color w:val="auto"/>
      <w:sz w:val="20"/>
      <w:szCs w:val="20"/>
      <w:lang w:val="pl-PL" w:eastAsia="zh-CN" w:bidi="hi-IN"/>
    </w:rPr>
  </w:style>
  <w:style w:type="paragraph" w:styleId="685">
    <w:name w:val="Nagłówek 3"/>
    <w:basedOn w:val="706"/>
    <w:next w:val="707"/>
    <w:link w:val="684"/>
    <w:pPr>
      <w:numPr>
        <w:ilvl w:val="2"/>
        <w:numId w:val="1"/>
      </w:numPr>
      <w:pBdr/>
      <w:spacing w:after="120" w:before="140"/>
      <w:ind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686">
    <w:name w:val="WW8Num1z0"/>
    <w:next w:val="686"/>
    <w:link w:val="684"/>
    <w:pPr>
      <w:pBdr/>
      <w:spacing/>
      <w:ind/>
    </w:pPr>
  </w:style>
  <w:style w:type="character" w:styleId="687">
    <w:name w:val="WW8Num1z1"/>
    <w:next w:val="687"/>
    <w:link w:val="684"/>
    <w:pPr>
      <w:pBdr/>
      <w:spacing/>
      <w:ind/>
    </w:pPr>
  </w:style>
  <w:style w:type="character" w:styleId="688">
    <w:name w:val="WW8Num1z2"/>
    <w:next w:val="688"/>
    <w:link w:val="684"/>
    <w:pPr>
      <w:pBdr/>
      <w:spacing/>
      <w:ind/>
    </w:pPr>
  </w:style>
  <w:style w:type="character" w:styleId="689">
    <w:name w:val="WW8Num1z3"/>
    <w:next w:val="689"/>
    <w:link w:val="684"/>
    <w:pPr>
      <w:pBdr/>
      <w:spacing/>
      <w:ind/>
    </w:pPr>
  </w:style>
  <w:style w:type="character" w:styleId="690">
    <w:name w:val="WW8Num1z4"/>
    <w:next w:val="690"/>
    <w:link w:val="684"/>
    <w:pPr>
      <w:pBdr/>
      <w:spacing/>
      <w:ind/>
    </w:pPr>
  </w:style>
  <w:style w:type="character" w:styleId="691">
    <w:name w:val="WW8Num1z5"/>
    <w:next w:val="691"/>
    <w:link w:val="684"/>
    <w:pPr>
      <w:pBdr/>
      <w:spacing/>
      <w:ind/>
    </w:pPr>
  </w:style>
  <w:style w:type="character" w:styleId="692">
    <w:name w:val="WW8Num1z6"/>
    <w:next w:val="692"/>
    <w:link w:val="684"/>
    <w:pPr>
      <w:pBdr/>
      <w:spacing/>
      <w:ind/>
    </w:pPr>
  </w:style>
  <w:style w:type="character" w:styleId="693">
    <w:name w:val="WW8Num1z7"/>
    <w:next w:val="693"/>
    <w:link w:val="684"/>
    <w:pPr>
      <w:pBdr/>
      <w:spacing/>
      <w:ind/>
    </w:pPr>
  </w:style>
  <w:style w:type="character" w:styleId="694">
    <w:name w:val="WW8Num1z8"/>
    <w:next w:val="694"/>
    <w:link w:val="684"/>
    <w:pPr>
      <w:pBdr/>
      <w:spacing/>
      <w:ind/>
    </w:pPr>
  </w:style>
  <w:style w:type="character" w:styleId="695">
    <w:name w:val="WW8Num2z0"/>
    <w:next w:val="695"/>
    <w:link w:val="684"/>
    <w:pPr>
      <w:pBdr/>
      <w:spacing/>
      <w:ind/>
    </w:pPr>
  </w:style>
  <w:style w:type="character" w:styleId="696">
    <w:name w:val="WW8Num2z1"/>
    <w:next w:val="696"/>
    <w:link w:val="684"/>
    <w:pPr>
      <w:pBdr/>
      <w:spacing/>
      <w:ind/>
    </w:pPr>
  </w:style>
  <w:style w:type="character" w:styleId="697">
    <w:name w:val="WW8Num2z2"/>
    <w:next w:val="697"/>
    <w:link w:val="684"/>
    <w:pPr>
      <w:pBdr/>
      <w:spacing/>
      <w:ind/>
    </w:pPr>
  </w:style>
  <w:style w:type="character" w:styleId="698">
    <w:name w:val="WW8Num2z3"/>
    <w:next w:val="698"/>
    <w:link w:val="684"/>
    <w:pPr>
      <w:pBdr/>
      <w:spacing/>
      <w:ind/>
    </w:pPr>
  </w:style>
  <w:style w:type="character" w:styleId="699">
    <w:name w:val="WW8Num2z4"/>
    <w:next w:val="699"/>
    <w:link w:val="684"/>
    <w:pPr>
      <w:pBdr/>
      <w:spacing/>
      <w:ind/>
    </w:pPr>
  </w:style>
  <w:style w:type="character" w:styleId="700">
    <w:name w:val="WW8Num2z5"/>
    <w:next w:val="700"/>
    <w:link w:val="684"/>
    <w:pPr>
      <w:pBdr/>
      <w:spacing/>
      <w:ind/>
    </w:pPr>
  </w:style>
  <w:style w:type="character" w:styleId="701">
    <w:name w:val="WW8Num2z6"/>
    <w:next w:val="701"/>
    <w:link w:val="684"/>
    <w:pPr>
      <w:pBdr/>
      <w:spacing/>
      <w:ind/>
    </w:pPr>
  </w:style>
  <w:style w:type="character" w:styleId="702">
    <w:name w:val="WW8Num2z7"/>
    <w:next w:val="702"/>
    <w:link w:val="684"/>
    <w:pPr>
      <w:pBdr/>
      <w:spacing/>
      <w:ind/>
    </w:pPr>
  </w:style>
  <w:style w:type="character" w:styleId="703">
    <w:name w:val="WW8Num2z8"/>
    <w:next w:val="703"/>
    <w:link w:val="684"/>
    <w:pPr>
      <w:pBdr/>
      <w:spacing/>
      <w:ind/>
    </w:pPr>
  </w:style>
  <w:style w:type="character" w:styleId="704" w:default="1">
    <w:name w:val="Default Paragraph Font"/>
    <w:next w:val="704"/>
    <w:link w:val="684"/>
    <w:pPr>
      <w:pBdr/>
      <w:spacing/>
      <w:ind/>
    </w:pPr>
  </w:style>
  <w:style w:type="character" w:styleId="705">
    <w:name w:val="Znaki numeracji"/>
    <w:next w:val="705"/>
    <w:link w:val="684"/>
    <w:pPr>
      <w:pBdr/>
      <w:spacing/>
      <w:ind/>
    </w:pPr>
  </w:style>
  <w:style w:type="paragraph" w:styleId="706">
    <w:name w:val="Nagłówek"/>
    <w:basedOn w:val="684"/>
    <w:next w:val="707"/>
    <w:link w:val="684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07">
    <w:name w:val="Treść tekstu"/>
    <w:basedOn w:val="684"/>
    <w:next w:val="707"/>
    <w:link w:val="684"/>
    <w:pPr>
      <w:pBdr/>
      <w:spacing w:after="140" w:before="0" w:line="276" w:lineRule="auto"/>
      <w:ind/>
    </w:pPr>
  </w:style>
  <w:style w:type="paragraph" w:styleId="708">
    <w:name w:val="Lista"/>
    <w:basedOn w:val="707"/>
    <w:next w:val="708"/>
    <w:link w:val="684"/>
    <w:pPr>
      <w:pBdr/>
      <w:spacing/>
      <w:ind/>
    </w:pPr>
    <w:rPr>
      <w:rFonts w:cs="Arial"/>
    </w:rPr>
  </w:style>
  <w:style w:type="paragraph" w:styleId="709">
    <w:name w:val="Podpis"/>
    <w:basedOn w:val="684"/>
    <w:next w:val="709"/>
    <w:link w:val="684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10">
    <w:name w:val="Indeks"/>
    <w:basedOn w:val="684"/>
    <w:next w:val="710"/>
    <w:link w:val="684"/>
    <w:pPr>
      <w:suppressLineNumbers w:val="true"/>
      <w:pBdr/>
      <w:spacing/>
      <w:ind/>
    </w:pPr>
    <w:rPr>
      <w:rFonts w:cs="Arial"/>
    </w:rPr>
  </w:style>
  <w:style w:type="paragraph" w:styleId="711">
    <w:name w:val="Zawartość tabeli"/>
    <w:basedOn w:val="684"/>
    <w:next w:val="711"/>
    <w:link w:val="684"/>
    <w:pPr>
      <w:suppressLineNumbers w:val="true"/>
      <w:pBdr/>
      <w:spacing/>
      <w:ind/>
    </w:pPr>
  </w:style>
  <w:style w:type="paragraph" w:styleId="712">
    <w:name w:val="Nagłówek tabeli"/>
    <w:basedOn w:val="711"/>
    <w:next w:val="712"/>
    <w:link w:val="684"/>
    <w:pPr>
      <w:suppressLineNumbers w:val="true"/>
      <w:pBdr/>
      <w:spacing/>
      <w:ind/>
      <w:jc w:val="center"/>
    </w:pPr>
    <w:rPr>
      <w:b/>
      <w:bCs/>
    </w:rPr>
  </w:style>
  <w:style w:type="paragraph" w:styleId="713">
    <w:name w:val="Główka i stopka"/>
    <w:basedOn w:val="684"/>
    <w:next w:val="713"/>
    <w:link w:val="684"/>
    <w:pPr>
      <w:suppressLineNumbers w:val="true"/>
      <w:pBdr/>
      <w:tabs>
        <w:tab w:val="center" w:leader="none" w:pos="4540"/>
        <w:tab w:val="right" w:leader="none" w:pos="9080"/>
      </w:tabs>
      <w:spacing/>
      <w:ind/>
    </w:pPr>
  </w:style>
  <w:style w:type="paragraph" w:styleId="714">
    <w:name w:val="Stopka"/>
    <w:basedOn w:val="713"/>
    <w:next w:val="714"/>
    <w:link w:val="684"/>
    <w:pPr>
      <w:suppressLineNumbers w:val="true"/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ONLYOFFICE/8.2.2.22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dcterms:created xsi:type="dcterms:W3CDTF">1601-01-01T00:00:00Z</dcterms:created>
  <dcterms:modified xsi:type="dcterms:W3CDTF">2025-06-04T05:31:29Z</dcterms:modified>
</cp:coreProperties>
</file>