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spacing w:line="100" w:lineRule="atLeast"/>
        <w:ind/>
        <w:jc w:val="center"/>
        <w:rPr/>
      </w:pPr>
      <w:r>
        <w:rPr>
          <w:rFonts w:cs="Times New Roman"/>
          <w:b/>
        </w:rPr>
        <w:t xml:space="preserve">ZARZĄDZENIE NR </w:t>
      </w:r>
      <w:r>
        <w:rPr>
          <w:rFonts w:cs="Times New Roman"/>
          <w:b/>
          <w:color w:val="000000"/>
        </w:rPr>
        <w:t xml:space="preserve">69/IX/2025</w:t>
      </w:r>
      <w:r/>
    </w:p>
    <w:p>
      <w:pPr>
        <w:pStyle w:val="895"/>
        <w:pBdr/>
        <w:spacing w:line="100" w:lineRule="atLeast"/>
        <w:ind/>
        <w:jc w:val="center"/>
        <w:rPr/>
      </w:pPr>
      <w:r>
        <w:rPr>
          <w:rFonts w:cs="Times New Roman"/>
          <w:b/>
        </w:rPr>
        <w:t xml:space="preserve">WÓJTA GMINY BRANIEWO</w:t>
      </w:r>
      <w:r/>
    </w:p>
    <w:p>
      <w:pPr>
        <w:pStyle w:val="895"/>
        <w:pBdr/>
        <w:spacing w:line="100" w:lineRule="atLeast"/>
        <w:ind/>
        <w:jc w:val="center"/>
        <w:rPr/>
      </w:pPr>
      <w:r>
        <w:rPr>
          <w:rFonts w:cs="Times New Roman"/>
          <w:b/>
        </w:rPr>
        <w:t xml:space="preserve">Z DNIA 20</w:t>
      </w:r>
      <w:r>
        <w:rPr>
          <w:rFonts w:cs="Times New Roman"/>
          <w:b/>
          <w:color w:val="ce181e"/>
        </w:rPr>
        <w:t xml:space="preserve"> </w:t>
      </w:r>
      <w:r>
        <w:rPr>
          <w:rFonts w:cs="Times New Roman"/>
          <w:b/>
          <w:color w:val="000000"/>
        </w:rPr>
        <w:t xml:space="preserve">PAŹDZIERNIKA 2025 r.</w:t>
      </w:r>
      <w:r/>
    </w:p>
    <w:p>
      <w:pPr>
        <w:pStyle w:val="895"/>
        <w:pBdr/>
        <w:spacing w:line="100" w:lineRule="atLeast"/>
        <w:ind/>
        <w:jc w:val="center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895"/>
        <w:pBdr/>
        <w:spacing w:line="100" w:lineRule="atLeast"/>
        <w:ind/>
        <w:jc w:val="center"/>
        <w:rPr/>
      </w:pPr>
      <w:r>
        <w:rPr>
          <w:rFonts w:cs="Times New Roman"/>
          <w:b/>
          <w:i/>
        </w:rPr>
        <w:t xml:space="preserve">w sprawie przeprowadzenia konsul</w:t>
      </w:r>
      <w:r>
        <w:rPr>
          <w:rFonts w:cs="Times New Roman"/>
          <w:b/>
          <w:i/>
        </w:rPr>
        <w:t xml:space="preserve">tacji projektu „Programu współpracy Gminy Braniewo                          z organizacjami pozarządowymi oraz podmiotami, o których mowa w art. 3 ust. 3 ustawy z dnia 24 kwietnia 2003 roku o działalności pożytku publicznego i o wolontariacie na rok 2026”.</w:t>
      </w:r>
      <w:r/>
    </w:p>
    <w:p>
      <w:pPr>
        <w:pStyle w:val="895"/>
        <w:pBdr/>
        <w:spacing w:line="100" w:lineRule="atLeast"/>
        <w:ind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</w:r>
      <w:r>
        <w:rPr>
          <w:rFonts w:cs="Times New Roman"/>
          <w:b/>
          <w:i/>
        </w:rPr>
      </w:r>
      <w:r>
        <w:rPr>
          <w:rFonts w:cs="Times New Roman"/>
          <w:b/>
          <w:i/>
        </w:rPr>
      </w:r>
    </w:p>
    <w:p>
      <w:pPr>
        <w:pStyle w:val="932"/>
        <w:pBdr/>
        <w:spacing/>
        <w:ind w:right="0" w:firstLine="708" w:left="0"/>
        <w:jc w:val="both"/>
        <w:rPr/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 podstawie art. 7 ust. 1 pkt 19, art. 9 ust. 1, art. 18 ust. 2 pkt 15 ustawy z dnia 08 marca 1990 r. o samorządzie gminnym </w:t>
      </w:r>
      <w:r>
        <w:t xml:space="preserve"> (t.j. Dz. U. z 2025 r. poz. 1153)</w:t>
      </w:r>
      <w: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oraz art. 5a ust. 1 ustawy z dnia 24 kwietnia 2003 r. o działalności pożytku publicznego</w:t>
      </w:r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 o wolontariacie </w:t>
      </w:r>
      <w:r>
        <w:t xml:space="preserve">(t.j. Dz. U. z 2025 r. poz. 1338)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-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Wójt Gminy Braniewo zarządza, co następuje:</w:t>
      </w:r>
      <w:r/>
    </w:p>
    <w:p>
      <w:pPr>
        <w:pStyle w:val="932"/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2"/>
        <w:pBdr/>
        <w:spacing/>
        <w:ind/>
        <w:jc w:val="center"/>
        <w:rPr/>
      </w:pPr>
      <w:r>
        <w:rPr>
          <w:b/>
          <w:bCs/>
          <w:sz w:val="22"/>
          <w:szCs w:val="22"/>
        </w:rPr>
        <w:t xml:space="preserve">§ 1.</w:t>
      </w:r>
      <w:r/>
    </w:p>
    <w:p>
      <w:pPr>
        <w:pStyle w:val="932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2"/>
        <w:numPr>
          <w:ilvl w:val="0"/>
          <w:numId w:val="2"/>
        </w:numPr>
        <w:pBdr/>
        <w:spacing/>
        <w:ind/>
        <w:jc w:val="both"/>
        <w:rPr/>
      </w:pPr>
      <w:r>
        <w:rPr>
          <w:bCs/>
          <w:sz w:val="22"/>
          <w:szCs w:val="22"/>
        </w:rPr>
        <w:t xml:space="preserve">Przeprowadza się konsultacje, których przedmiotem jest projekt Programu współpracy Gminy Braniewo z organizacjami pozarządowymi </w:t>
      </w:r>
      <w:r>
        <w:rPr>
          <w:sz w:val="22"/>
          <w:szCs w:val="22"/>
        </w:rPr>
        <w:t xml:space="preserve">oraz podmiotami, o których mowa w art. 3 ust. 3 ustawy z dnia 24 kwietni 2003 roku o działalności pożytku publicznego i o wolontariacie na </w:t>
      </w:r>
      <w:r>
        <w:rPr>
          <w:color w:val="000000"/>
          <w:sz w:val="22"/>
          <w:szCs w:val="22"/>
        </w:rPr>
        <w:t xml:space="preserve">2025 rok,</w:t>
      </w:r>
      <w:r>
        <w:rPr>
          <w:sz w:val="22"/>
          <w:szCs w:val="22"/>
        </w:rPr>
        <w:t xml:space="preserve"> stanowiący załącznik nr 1 do niniejszego zarządzenia.</w:t>
      </w:r>
      <w:r/>
    </w:p>
    <w:p>
      <w:pPr>
        <w:pStyle w:val="932"/>
        <w:numPr>
          <w:ilvl w:val="0"/>
          <w:numId w:val="2"/>
        </w:numPr>
        <w:pBdr/>
        <w:spacing/>
        <w:ind/>
        <w:jc w:val="both"/>
        <w:rPr/>
      </w:pPr>
      <w:r>
        <w:rPr>
          <w:sz w:val="22"/>
          <w:szCs w:val="22"/>
        </w:rPr>
        <w:t xml:space="preserve">Termin rozpoczęcia konsultacji ustala się na dzień </w:t>
      </w:r>
      <w:r>
        <w:rPr>
          <w:b/>
          <w:bCs/>
          <w:sz w:val="22"/>
          <w:szCs w:val="22"/>
        </w:rPr>
        <w:t xml:space="preserve">20</w:t>
      </w:r>
      <w:r>
        <w:rPr>
          <w:b/>
          <w:bCs/>
          <w:color w:val="ce181e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październik</w:t>
      </w:r>
      <w:r>
        <w:rPr>
          <w:b/>
          <w:bCs/>
          <w:color w:val="ce181e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2025 r.</w:t>
      </w:r>
      <w:r/>
    </w:p>
    <w:p>
      <w:pPr>
        <w:pStyle w:val="932"/>
        <w:numPr>
          <w:ilvl w:val="0"/>
          <w:numId w:val="2"/>
        </w:numPr>
        <w:pBdr/>
        <w:spacing/>
        <w:ind/>
        <w:jc w:val="both"/>
        <w:rPr/>
      </w:pPr>
      <w:r>
        <w:rPr>
          <w:sz w:val="22"/>
          <w:szCs w:val="22"/>
        </w:rPr>
        <w:t xml:space="preserve">Celem konsultacji jest zebranie opinii, uwag i propozycji od podmiotów wymienionych w ust. 1 na temat proponowanych w projekcie zapisów.</w:t>
      </w:r>
      <w:r/>
    </w:p>
    <w:p>
      <w:pPr>
        <w:pStyle w:val="932"/>
        <w:numPr>
          <w:ilvl w:val="0"/>
          <w:numId w:val="2"/>
        </w:numPr>
        <w:pBdr/>
        <w:spacing/>
        <w:ind/>
        <w:jc w:val="both"/>
        <w:rPr/>
      </w:pPr>
      <w:r>
        <w:rPr>
          <w:sz w:val="22"/>
          <w:szCs w:val="22"/>
        </w:rPr>
        <w:t xml:space="preserve">Termin zakończenia konsultacji ustala się na dzień </w:t>
      </w:r>
      <w:r>
        <w:rPr>
          <w:b/>
          <w:bCs/>
          <w:sz w:val="22"/>
          <w:szCs w:val="22"/>
        </w:rPr>
        <w:t xml:space="preserve">5 listopada</w:t>
      </w:r>
      <w:r>
        <w:rPr>
          <w:b/>
          <w:bCs/>
          <w:color w:val="000000"/>
          <w:sz w:val="22"/>
          <w:szCs w:val="22"/>
        </w:rPr>
        <w:t xml:space="preserve"> 2025 r.</w:t>
      </w:r>
      <w:r/>
    </w:p>
    <w:p>
      <w:pPr>
        <w:pStyle w:val="932"/>
        <w:pBdr/>
        <w:spacing/>
        <w:ind w:right="0" w:firstLine="0" w:left="720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32"/>
        <w:widowControl w:val="true"/>
        <w:pBdr/>
        <w:bidi w:val="false"/>
        <w:spacing w:after="0" w:before="0" w:line="100" w:lineRule="atLeast"/>
        <w:ind w:right="0" w:firstLine="0" w:left="0"/>
        <w:jc w:val="center"/>
        <w:rPr/>
      </w:pPr>
      <w:r>
        <w:rPr>
          <w:b/>
          <w:bCs/>
          <w:sz w:val="22"/>
          <w:szCs w:val="22"/>
        </w:rPr>
        <w:t xml:space="preserve">§ 2.</w:t>
      </w:r>
      <w:r/>
    </w:p>
    <w:p>
      <w:pPr>
        <w:pStyle w:val="932"/>
        <w:pBdr/>
        <w:spacing/>
        <w:ind w:right="0" w:firstLine="0" w:left="424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2"/>
        <w:numPr>
          <w:ilvl w:val="0"/>
          <w:numId w:val="3"/>
        </w:numPr>
        <w:pBdr/>
        <w:spacing/>
        <w:ind/>
        <w:jc w:val="both"/>
        <w:rPr/>
      </w:pPr>
      <w:r>
        <w:rPr>
          <w:bCs/>
          <w:sz w:val="22"/>
          <w:szCs w:val="22"/>
        </w:rPr>
        <w:t xml:space="preserve">Konsultacje, których mowa w § 1 ust. 1 zostaną przeprowadzone poprzez udostępnienie projektu programu na stronie internetowej Urzędu Gminy Braniewo </w:t>
      </w:r>
      <w:r>
        <w:rPr>
          <w:rStyle w:val="926"/>
          <w:bCs/>
          <w:color w:val="000000"/>
          <w:sz w:val="22"/>
          <w:szCs w:val="22"/>
          <w:u w:val="none"/>
        </w:rPr>
        <w:t xml:space="preserve">www.gminabraniewo.pl</w:t>
      </w:r>
      <w:r>
        <w:rPr>
          <w:bCs/>
          <w:sz w:val="22"/>
          <w:szCs w:val="22"/>
        </w:rPr>
        <w:t xml:space="preserve"> w Biuletynie Informacji Publicznej oraz na tablicy ogłoszeń w Urzędzie Gminy Braniewo.</w:t>
      </w:r>
      <w:r/>
    </w:p>
    <w:p>
      <w:pPr>
        <w:pStyle w:val="932"/>
        <w:numPr>
          <w:ilvl w:val="0"/>
          <w:numId w:val="3"/>
        </w:numPr>
        <w:pBdr/>
        <w:spacing/>
        <w:ind/>
        <w:jc w:val="both"/>
        <w:rPr/>
      </w:pPr>
      <w:r>
        <w:rPr>
          <w:sz w:val="22"/>
          <w:szCs w:val="22"/>
        </w:rPr>
        <w:t xml:space="preserve">Opinie, uwagi i propozycje dotyczące w/w projektu należy składać na formularzu konsultacji stanowiącym załącznik nr 1 do niniejszego zarządzenia  drogą e-mail: m.promocja@gminabraniewo.pl.</w:t>
      </w:r>
      <w:r/>
    </w:p>
    <w:p>
      <w:pPr>
        <w:pStyle w:val="932"/>
        <w:numPr>
          <w:ilvl w:val="0"/>
          <w:numId w:val="3"/>
        </w:numPr>
        <w:pBdr/>
        <w:spacing/>
        <w:ind/>
        <w:jc w:val="both"/>
        <w:rPr/>
      </w:pPr>
      <w:r>
        <w:rPr>
          <w:sz w:val="22"/>
          <w:szCs w:val="22"/>
        </w:rPr>
        <w:t xml:space="preserve">Za przeprowadzenie konsultacji odpowiedzialny jest Podinspektor ds. promocji Gminy Braniewo oraz Podinspektor ds. oświaty i pozyskiwania środków pozabudżetowych.</w:t>
      </w:r>
      <w:r/>
    </w:p>
    <w:p>
      <w:pPr>
        <w:pStyle w:val="932"/>
        <w:numPr>
          <w:ilvl w:val="0"/>
          <w:numId w:val="3"/>
        </w:numPr>
        <w:pBdr/>
        <w:spacing/>
        <w:ind/>
        <w:jc w:val="both"/>
        <w:rPr/>
      </w:pPr>
      <w:r>
        <w:rPr>
          <w:sz w:val="22"/>
          <w:szCs w:val="22"/>
        </w:rPr>
        <w:t xml:space="preserve">Informacja o wynikach konsultacji zostanie zamieszczona na </w:t>
      </w:r>
      <w:r>
        <w:rPr>
          <w:b/>
          <w:bCs/>
          <w:sz w:val="22"/>
          <w:szCs w:val="22"/>
        </w:rPr>
        <w:t xml:space="preserve">stronie internetowej Urzędu Gminy Braniewo </w:t>
      </w:r>
      <w:r>
        <w:rPr>
          <w:bCs/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Biuletynie Informacji Publicznej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Urzędu Gminy Braniewo</w:t>
      </w:r>
      <w:r>
        <w:rPr>
          <w:bCs/>
          <w:sz w:val="22"/>
          <w:szCs w:val="22"/>
        </w:rPr>
        <w:t xml:space="preserve"> oraz na </w:t>
      </w:r>
      <w:r>
        <w:rPr>
          <w:b/>
          <w:bCs/>
          <w:sz w:val="22"/>
          <w:szCs w:val="22"/>
        </w:rPr>
        <w:t xml:space="preserve">tablicy ogłoszeń w siedzibie Urzędu Gminy Braniewo.</w:t>
      </w:r>
      <w:r/>
    </w:p>
    <w:p>
      <w:pPr>
        <w:pStyle w:val="932"/>
        <w:pBdr/>
        <w:spacing/>
        <w:ind w:right="0" w:firstLine="0" w:left="720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32"/>
        <w:widowControl w:val="true"/>
        <w:pBdr/>
        <w:bidi w:val="false"/>
        <w:spacing w:after="0" w:before="0" w:line="100" w:lineRule="atLeast"/>
        <w:ind w:right="0" w:firstLine="0" w:left="0"/>
        <w:jc w:val="center"/>
        <w:rPr/>
      </w:pPr>
      <w:r>
        <w:rPr>
          <w:rFonts w:eastAsia="Times New Roman"/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§ 3.</w:t>
      </w:r>
      <w:r/>
    </w:p>
    <w:p>
      <w:pPr>
        <w:pStyle w:val="932"/>
        <w:pBdr/>
        <w:spacing/>
        <w:ind w:right="0" w:firstLine="696" w:left="35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2"/>
        <w:pBdr/>
        <w:spacing/>
        <w:ind/>
        <w:jc w:val="both"/>
        <w:rPr/>
      </w:pPr>
      <w:r>
        <w:rPr>
          <w:bCs/>
          <w:sz w:val="22"/>
          <w:szCs w:val="22"/>
        </w:rPr>
        <w:t xml:space="preserve">Wykonanie zarządzenia powierza się Podinspektorowi ds. promocji Gminy Braniewo oraz Podinspektorowi ds. oświaty i pozyskiwania środków pozabudżetowych .</w:t>
      </w:r>
      <w:r/>
    </w:p>
    <w:p>
      <w:pPr>
        <w:pStyle w:val="932"/>
        <w:pBdr/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32"/>
        <w:widowControl w:val="true"/>
        <w:pBdr/>
        <w:bidi w:val="false"/>
        <w:spacing w:after="0" w:before="0" w:line="100" w:lineRule="atLeast"/>
        <w:ind w:right="0" w:firstLine="0" w:left="0"/>
        <w:jc w:val="center"/>
        <w:rPr/>
      </w:pPr>
      <w:r>
        <w:rPr>
          <w:b/>
          <w:bCs/>
          <w:sz w:val="22"/>
          <w:szCs w:val="22"/>
        </w:rPr>
        <w:t xml:space="preserve">§ 4.</w:t>
      </w:r>
      <w:r/>
    </w:p>
    <w:p>
      <w:pPr>
        <w:pStyle w:val="932"/>
        <w:pBdr/>
        <w:spacing/>
        <w:ind w:right="0" w:firstLine="0" w:left="4248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32"/>
        <w:pBdr/>
        <w:spacing/>
        <w:ind/>
        <w:rPr/>
      </w:pPr>
      <w:r>
        <w:rPr>
          <w:bCs/>
          <w:sz w:val="22"/>
          <w:szCs w:val="22"/>
        </w:rPr>
        <w:t xml:space="preserve">Zarządzenie wchodzi w życie z dniem podpisania.</w:t>
      </w:r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134" w:bottom="1134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Lucida Sans Unicode">
    <w:panose1 w:val="020B0602030504020204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6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bCs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/>
        <w:bCs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708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709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710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711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712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713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714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715">
    <w:name w:val="toc 9"/>
    <w:basedOn w:val="895"/>
    <w:next w:val="895"/>
    <w:uiPriority w:val="39"/>
    <w:unhideWhenUsed/>
    <w:pPr>
      <w:pBdr/>
      <w:spacing w:after="100"/>
      <w:ind w:left="1760"/>
    </w:pPr>
  </w:style>
  <w:style w:type="character" w:styleId="716">
    <w:name w:val="Placeholder Text"/>
    <w:basedOn w:val="925"/>
    <w:uiPriority w:val="99"/>
    <w:semiHidden/>
    <w:pPr>
      <w:pBdr/>
      <w:spacing/>
      <w:ind/>
    </w:pPr>
    <w:rPr>
      <w:color w:val="666666"/>
    </w:rPr>
  </w:style>
  <w:style w:type="table" w:styleId="717">
    <w:name w:val="Table Grid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5"/>
    <w:next w:val="895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5"/>
    <w:next w:val="895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5"/>
    <w:next w:val="895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5"/>
    <w:next w:val="895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5"/>
    <w:next w:val="895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5"/>
    <w:next w:val="895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5"/>
    <w:next w:val="895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5"/>
    <w:next w:val="895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5"/>
    <w:next w:val="895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character" w:styleId="853">
    <w:name w:val="Heading 1 Char"/>
    <w:basedOn w:val="925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4">
    <w:name w:val="Heading 2 Char"/>
    <w:basedOn w:val="925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5">
    <w:name w:val="Heading 3 Char"/>
    <w:basedOn w:val="925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6">
    <w:name w:val="Heading 4 Char"/>
    <w:basedOn w:val="925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7">
    <w:name w:val="Heading 5 Char"/>
    <w:basedOn w:val="925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8">
    <w:name w:val="Heading 6 Char"/>
    <w:basedOn w:val="925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>
    <w:name w:val="Heading 7 Char"/>
    <w:basedOn w:val="925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>
    <w:name w:val="Heading 8 Char"/>
    <w:basedOn w:val="925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9 Char"/>
    <w:basedOn w:val="925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895"/>
    <w:next w:val="895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>
    <w:name w:val="Title Char"/>
    <w:basedOn w:val="925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895"/>
    <w:next w:val="895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>
    <w:name w:val="Subtitle Char"/>
    <w:basedOn w:val="925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895"/>
    <w:next w:val="895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925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9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895"/>
    <w:next w:val="895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925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9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9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925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925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9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92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895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>
    <w:name w:val="Header Char"/>
    <w:basedOn w:val="925"/>
    <w:link w:val="879"/>
    <w:uiPriority w:val="99"/>
    <w:pPr>
      <w:pBdr/>
      <w:spacing/>
      <w:ind/>
    </w:pPr>
  </w:style>
  <w:style w:type="paragraph" w:styleId="881">
    <w:name w:val="Footer"/>
    <w:basedOn w:val="895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Footer Char"/>
    <w:basedOn w:val="925"/>
    <w:link w:val="881"/>
    <w:uiPriority w:val="99"/>
    <w:pPr>
      <w:pBdr/>
      <w:spacing/>
      <w:ind/>
    </w:pPr>
  </w:style>
  <w:style w:type="paragraph" w:styleId="883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895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Footnote Text Char"/>
    <w:basedOn w:val="925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895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Endnote Text Char"/>
    <w:basedOn w:val="925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9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1">
    <w:name w:val="FollowedHyperlink"/>
    <w:basedOn w:val="9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table" w:styleId="89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 w:default="1">
    <w:name w:val="Normal"/>
    <w:next w:val="895"/>
    <w:link w:val="895"/>
    <w:pPr>
      <w:widowControl w:val="false"/>
      <w:pBdr/>
      <w:bidi w:val="false"/>
      <w:spacing/>
      <w:ind/>
    </w:pPr>
    <w:rPr>
      <w:rFonts w:ascii="Times New Roman" w:hAnsi="Times New Roman" w:eastAsia="Lucida Sans Unicode" w:cs="Tahoma"/>
      <w:color w:val="auto"/>
      <w:sz w:val="24"/>
      <w:szCs w:val="24"/>
      <w:lang w:val="pl-PL" w:eastAsia="en-US" w:bidi="en-US"/>
    </w:rPr>
  </w:style>
  <w:style w:type="paragraph" w:styleId="896">
    <w:name w:val="Nagłówek 3"/>
    <w:basedOn w:val="927"/>
    <w:next w:val="928"/>
    <w:link w:val="895"/>
    <w:pPr>
      <w:numPr>
        <w:ilvl w:val="2"/>
        <w:numId w:val="1"/>
      </w:numPr>
      <w:pBdr/>
      <w:spacing w:after="120" w:before="140"/>
      <w:ind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character" w:styleId="897">
    <w:name w:val="WW8Num2z0"/>
    <w:next w:val="897"/>
    <w:link w:val="895"/>
    <w:pPr>
      <w:pBdr/>
      <w:spacing/>
      <w:ind/>
    </w:pPr>
    <w:rPr>
      <w:b w:val="0"/>
      <w:bCs w:val="0"/>
      <w:sz w:val="22"/>
      <w:szCs w:val="22"/>
    </w:rPr>
  </w:style>
  <w:style w:type="character" w:styleId="898">
    <w:name w:val="WW8Num3z0"/>
    <w:next w:val="898"/>
    <w:link w:val="895"/>
    <w:pPr>
      <w:pBdr/>
      <w:spacing/>
      <w:ind/>
    </w:pPr>
    <w:rPr>
      <w:b/>
      <w:bCs/>
      <w:sz w:val="22"/>
      <w:szCs w:val="22"/>
    </w:rPr>
  </w:style>
  <w:style w:type="character" w:styleId="899">
    <w:name w:val="WW8Num1z0"/>
    <w:next w:val="899"/>
    <w:link w:val="895"/>
    <w:pPr>
      <w:pBdr/>
      <w:spacing/>
      <w:ind/>
    </w:pPr>
  </w:style>
  <w:style w:type="character" w:styleId="900">
    <w:name w:val="WW8Num1z1"/>
    <w:next w:val="900"/>
    <w:link w:val="895"/>
    <w:pPr>
      <w:pBdr/>
      <w:spacing/>
      <w:ind/>
    </w:pPr>
  </w:style>
  <w:style w:type="character" w:styleId="901">
    <w:name w:val="WW8Num1z2"/>
    <w:next w:val="901"/>
    <w:link w:val="895"/>
    <w:pPr>
      <w:pBdr/>
      <w:spacing/>
      <w:ind/>
    </w:pPr>
  </w:style>
  <w:style w:type="character" w:styleId="902">
    <w:name w:val="WW8Num1z3"/>
    <w:next w:val="902"/>
    <w:link w:val="895"/>
    <w:pPr>
      <w:pBdr/>
      <w:spacing/>
      <w:ind/>
    </w:pPr>
  </w:style>
  <w:style w:type="character" w:styleId="903">
    <w:name w:val="WW8Num1z4"/>
    <w:next w:val="903"/>
    <w:link w:val="895"/>
    <w:pPr>
      <w:pBdr/>
      <w:spacing/>
      <w:ind/>
    </w:pPr>
  </w:style>
  <w:style w:type="character" w:styleId="904">
    <w:name w:val="WW8Num1z5"/>
    <w:next w:val="904"/>
    <w:link w:val="895"/>
    <w:pPr>
      <w:pBdr/>
      <w:spacing/>
      <w:ind/>
    </w:pPr>
  </w:style>
  <w:style w:type="character" w:styleId="905">
    <w:name w:val="WW8Num1z6"/>
    <w:next w:val="905"/>
    <w:link w:val="895"/>
    <w:pPr>
      <w:pBdr/>
      <w:spacing/>
      <w:ind/>
    </w:pPr>
  </w:style>
  <w:style w:type="character" w:styleId="906">
    <w:name w:val="WW8Num1z7"/>
    <w:next w:val="906"/>
    <w:link w:val="895"/>
    <w:pPr>
      <w:pBdr/>
      <w:spacing/>
      <w:ind/>
    </w:pPr>
  </w:style>
  <w:style w:type="character" w:styleId="907">
    <w:name w:val="WW8Num1z8"/>
    <w:next w:val="907"/>
    <w:link w:val="895"/>
    <w:pPr>
      <w:pBdr/>
      <w:spacing/>
      <w:ind/>
    </w:pPr>
  </w:style>
  <w:style w:type="character" w:styleId="908">
    <w:name w:val="WW8Num2z1"/>
    <w:next w:val="908"/>
    <w:link w:val="895"/>
    <w:pPr>
      <w:pBdr/>
      <w:spacing/>
      <w:ind/>
    </w:pPr>
  </w:style>
  <w:style w:type="character" w:styleId="909">
    <w:name w:val="WW8Num2z2"/>
    <w:next w:val="909"/>
    <w:link w:val="895"/>
    <w:pPr>
      <w:pBdr/>
      <w:spacing/>
      <w:ind/>
    </w:pPr>
  </w:style>
  <w:style w:type="character" w:styleId="910">
    <w:name w:val="WW8Num2z3"/>
    <w:next w:val="910"/>
    <w:link w:val="895"/>
    <w:pPr>
      <w:pBdr/>
      <w:spacing/>
      <w:ind/>
    </w:pPr>
  </w:style>
  <w:style w:type="character" w:styleId="911">
    <w:name w:val="WW8Num2z4"/>
    <w:next w:val="911"/>
    <w:link w:val="895"/>
    <w:pPr>
      <w:pBdr/>
      <w:spacing/>
      <w:ind/>
    </w:pPr>
  </w:style>
  <w:style w:type="character" w:styleId="912">
    <w:name w:val="WW8Num2z5"/>
    <w:next w:val="912"/>
    <w:link w:val="895"/>
    <w:pPr>
      <w:pBdr/>
      <w:spacing/>
      <w:ind/>
    </w:pPr>
  </w:style>
  <w:style w:type="character" w:styleId="913">
    <w:name w:val="WW8Num2z6"/>
    <w:next w:val="913"/>
    <w:link w:val="895"/>
    <w:pPr>
      <w:pBdr/>
      <w:spacing/>
      <w:ind/>
    </w:pPr>
  </w:style>
  <w:style w:type="character" w:styleId="914">
    <w:name w:val="WW8Num2z7"/>
    <w:next w:val="914"/>
    <w:link w:val="895"/>
    <w:pPr>
      <w:pBdr/>
      <w:spacing/>
      <w:ind/>
    </w:pPr>
  </w:style>
  <w:style w:type="character" w:styleId="915">
    <w:name w:val="WW8Num2z8"/>
    <w:next w:val="915"/>
    <w:link w:val="895"/>
    <w:pPr>
      <w:pBdr/>
      <w:spacing/>
      <w:ind/>
    </w:pPr>
  </w:style>
  <w:style w:type="character" w:styleId="916">
    <w:name w:val="WW8Num3z1"/>
    <w:next w:val="916"/>
    <w:link w:val="895"/>
    <w:pPr>
      <w:pBdr/>
      <w:spacing/>
      <w:ind/>
    </w:pPr>
  </w:style>
  <w:style w:type="character" w:styleId="917">
    <w:name w:val="WW8Num3z2"/>
    <w:next w:val="917"/>
    <w:link w:val="895"/>
    <w:pPr>
      <w:pBdr/>
      <w:spacing/>
      <w:ind/>
    </w:pPr>
  </w:style>
  <w:style w:type="character" w:styleId="918">
    <w:name w:val="WW8Num3z3"/>
    <w:next w:val="918"/>
    <w:link w:val="895"/>
    <w:pPr>
      <w:pBdr/>
      <w:spacing/>
      <w:ind/>
    </w:pPr>
  </w:style>
  <w:style w:type="character" w:styleId="919">
    <w:name w:val="WW8Num3z4"/>
    <w:next w:val="919"/>
    <w:link w:val="895"/>
    <w:pPr>
      <w:pBdr/>
      <w:spacing/>
      <w:ind/>
    </w:pPr>
  </w:style>
  <w:style w:type="character" w:styleId="920">
    <w:name w:val="WW8Num3z5"/>
    <w:next w:val="920"/>
    <w:link w:val="895"/>
    <w:pPr>
      <w:pBdr/>
      <w:spacing/>
      <w:ind/>
    </w:pPr>
  </w:style>
  <w:style w:type="character" w:styleId="921">
    <w:name w:val="WW8Num3z6"/>
    <w:next w:val="921"/>
    <w:link w:val="895"/>
    <w:pPr>
      <w:pBdr/>
      <w:spacing/>
      <w:ind/>
    </w:pPr>
  </w:style>
  <w:style w:type="character" w:styleId="922">
    <w:name w:val="WW8Num3z7"/>
    <w:next w:val="922"/>
    <w:link w:val="895"/>
    <w:pPr>
      <w:pBdr/>
      <w:spacing/>
      <w:ind/>
    </w:pPr>
  </w:style>
  <w:style w:type="character" w:styleId="923">
    <w:name w:val="WW8Num3z8"/>
    <w:next w:val="923"/>
    <w:link w:val="895"/>
    <w:pPr>
      <w:pBdr/>
      <w:spacing/>
      <w:ind/>
    </w:pPr>
  </w:style>
  <w:style w:type="character" w:styleId="924">
    <w:name w:val="Absatz-Standardschriftart"/>
    <w:next w:val="924"/>
    <w:link w:val="895"/>
    <w:pPr>
      <w:pBdr/>
      <w:spacing/>
      <w:ind/>
    </w:pPr>
  </w:style>
  <w:style w:type="character" w:styleId="925" w:default="1">
    <w:name w:val="Default Paragraph Font"/>
    <w:next w:val="925"/>
    <w:link w:val="895"/>
    <w:pPr>
      <w:pBdr/>
      <w:spacing/>
      <w:ind/>
    </w:pPr>
  </w:style>
  <w:style w:type="character" w:styleId="926">
    <w:name w:val="Łącze internetowe"/>
    <w:basedOn w:val="925"/>
    <w:next w:val="926"/>
    <w:link w:val="895"/>
    <w:pPr>
      <w:pBdr/>
      <w:spacing/>
      <w:ind/>
    </w:pPr>
    <w:rPr>
      <w:color w:val="0000ff"/>
      <w:u w:val="single"/>
      <w:lang w:val="en-US" w:eastAsia="en-US" w:bidi="en-US"/>
    </w:rPr>
  </w:style>
  <w:style w:type="paragraph" w:styleId="927">
    <w:name w:val="Nagłówek"/>
    <w:basedOn w:val="895"/>
    <w:next w:val="928"/>
    <w:link w:val="895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928">
    <w:name w:val="Treść tekstu"/>
    <w:basedOn w:val="895"/>
    <w:next w:val="928"/>
    <w:link w:val="895"/>
    <w:pPr>
      <w:pBdr/>
      <w:spacing w:after="120" w:before="0"/>
      <w:ind/>
    </w:pPr>
  </w:style>
  <w:style w:type="paragraph" w:styleId="929">
    <w:name w:val="Lista"/>
    <w:basedOn w:val="928"/>
    <w:next w:val="929"/>
    <w:link w:val="895"/>
    <w:pPr>
      <w:pBdr/>
      <w:spacing/>
      <w:ind/>
    </w:pPr>
    <w:rPr>
      <w:rFonts w:cs="Tahoma"/>
    </w:rPr>
  </w:style>
  <w:style w:type="paragraph" w:styleId="930">
    <w:name w:val="Podpis"/>
    <w:basedOn w:val="895"/>
    <w:next w:val="930"/>
    <w:link w:val="895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31">
    <w:name w:val="Indeks"/>
    <w:basedOn w:val="895"/>
    <w:next w:val="931"/>
    <w:link w:val="895"/>
    <w:pPr>
      <w:suppressLineNumbers w:val="true"/>
      <w:pBdr/>
      <w:spacing/>
      <w:ind/>
    </w:pPr>
    <w:rPr>
      <w:rFonts w:cs="Tahoma"/>
    </w:rPr>
  </w:style>
  <w:style w:type="paragraph" w:styleId="932">
    <w:name w:val="Default"/>
    <w:next w:val="932"/>
    <w:link w:val="895"/>
    <w:pPr>
      <w:widowControl w:val="true"/>
      <w:pBdr/>
      <w:bidi w:val="false"/>
      <w:spacing w:after="0" w:before="0" w:line="100" w:lineRule="atLeast"/>
      <w:ind/>
      <w:jc w:val="left"/>
    </w:pPr>
    <w:rPr>
      <w:rFonts w:ascii="Times New Roman" w:hAnsi="Times New Roman" w:eastAsia="SimSun" w:cs="Times New Roman"/>
      <w:color w:val="000000"/>
      <w:sz w:val="24"/>
      <w:szCs w:val="24"/>
      <w:lang w:val="pl-PL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</dc:creator>
  <cp:revision>27</cp:revision>
  <dcterms:created xsi:type="dcterms:W3CDTF">2013-11-19T09:59:00Z</dcterms:created>
  <dcterms:modified xsi:type="dcterms:W3CDTF">2025-10-20T05:29:04Z</dcterms:modified>
</cp:coreProperties>
</file>