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Default Extension="png" ContentType="image/png"/>
  <Default Extension="wmf" ContentType="image/x-wm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ackground w:color="FFFFFF">
    <v:background id="_x0000_s1025" fillcolor="#FFFFFF">
      <v:fill opacity="0f"/>
    </v:background>
  </w:background>
  <w:body>
    <w:p>
      <w:pPr>
        <w:pStyle w:val="892"/>
        <w:pBdr/>
        <w:spacing/>
        <w:ind w:right="0" w:firstLine="0" w:left="0"/>
        <w:rPr>
          <w:sz w:val="16"/>
          <w:szCs w:val="16"/>
        </w:rPr>
      </w:pPr>
      <w:r>
        <w:t xml:space="preserve">               </w:t>
      </w:r>
      <w:r>
        <w:t xml:space="preserve">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sz w:val="16"/>
          <w:szCs w:val="16"/>
        </w:rPr>
        <w:t xml:space="preserve">     Załącznik do</w:t>
      </w:r>
      <w:r>
        <w:rPr>
          <w:sz w:val="16"/>
          <w:szCs w:val="16"/>
        </w:rPr>
      </w:r>
    </w:p>
    <w:p>
      <w:pPr>
        <w:pStyle w:val="892"/>
        <w:pBdr/>
        <w:spacing/>
        <w:ind w:right="0" w:firstLine="0" w:left="0"/>
        <w:rPr>
          <w:sz w:val="16"/>
          <w:szCs w:val="16"/>
        </w:rPr>
      </w:pPr>
      <w:r>
        <w:rPr>
          <w:sz w:val="16"/>
          <w:szCs w:val="16"/>
        </w:rPr>
        <w:t xml:space="preserve">                     </w:t>
      </w:r>
      <w:r>
        <w:rPr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Zarządzenia Nr </w:t>
      </w:r>
      <w:r>
        <w:rPr>
          <w:sz w:val="16"/>
          <w:szCs w:val="16"/>
        </w:rPr>
        <w:t xml:space="preserve"> 14/IX/2026</w:t>
      </w:r>
      <w:r>
        <w:rPr>
          <w:sz w:val="16"/>
          <w:szCs w:val="16"/>
        </w:rPr>
      </w:r>
    </w:p>
    <w:p>
      <w:pPr>
        <w:pStyle w:val="892"/>
        <w:pBdr/>
        <w:spacing/>
        <w:ind w:right="0" w:firstLine="0" w:left="0"/>
        <w:rPr>
          <w:sz w:val="16"/>
          <w:szCs w:val="16"/>
        </w:rPr>
      </w:pPr>
      <w:r>
        <w:rPr>
          <w:sz w:val="16"/>
          <w:szCs w:val="16"/>
        </w:rPr>
        <w:t xml:space="preserve">                       </w:t>
      </w:r>
      <w:r>
        <w:rPr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Wójta Gminy Braniewo</w:t>
      </w:r>
      <w:r>
        <w:rPr>
          <w:sz w:val="16"/>
          <w:szCs w:val="16"/>
        </w:rPr>
      </w:r>
    </w:p>
    <w:p>
      <w:pPr>
        <w:pStyle w:val="892"/>
        <w:pBdr/>
        <w:spacing/>
        <w:ind w:right="0" w:firstLine="0" w:left="0"/>
        <w:rPr/>
      </w:pPr>
      <w:r>
        <w:rPr>
          <w:sz w:val="16"/>
          <w:szCs w:val="16"/>
        </w:rPr>
        <w:t xml:space="preserve">                             </w:t>
      </w:r>
      <w:r>
        <w:rPr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z dnia 23 lutego 2026 r. </w:t>
      </w:r>
      <w:r>
        <w:rPr>
          <w:sz w:val="16"/>
          <w:szCs w:val="16"/>
        </w:rPr>
        <w:t xml:space="preserve"> </w:t>
      </w:r>
      <w:r>
        <w:rPr>
          <w:sz w:val="21"/>
          <w:szCs w:val="21"/>
        </w:rPr>
        <w:t xml:space="preserve">                </w:t>
      </w:r>
      <w:r/>
    </w:p>
    <w:p>
      <w:pPr>
        <w:pStyle w:val="895"/>
        <w:numPr>
          <w:ilvl w:val="4"/>
          <w:numId w:val="1"/>
        </w:numPr>
        <w:pBdr/>
        <w:spacing/>
        <w:ind w:right="0" w:firstLine="0" w:left="0"/>
        <w:jc w:val="center"/>
        <w:rPr/>
      </w:pPr>
      <w:r>
        <w:rPr>
          <w:b/>
          <w:sz w:val="21"/>
          <w:szCs w:val="21"/>
          <w:highlight w:val="none"/>
        </w:rPr>
      </w:r>
      <w:r>
        <w:rPr>
          <w:b/>
          <w:sz w:val="21"/>
          <w:szCs w:val="21"/>
          <w:highlight w:val="none"/>
        </w:rPr>
      </w:r>
      <w:r/>
    </w:p>
    <w:p>
      <w:pPr>
        <w:pStyle w:val="895"/>
        <w:numPr>
          <w:ilvl w:val="4"/>
          <w:numId w:val="1"/>
        </w:numPr>
        <w:pBdr/>
        <w:spacing/>
        <w:ind w:right="0" w:firstLine="0" w:left="0"/>
        <w:jc w:val="center"/>
        <w:rPr/>
      </w:pPr>
      <w:r>
        <w:rPr>
          <w:b/>
          <w:sz w:val="21"/>
          <w:szCs w:val="21"/>
          <w:highlight w:val="none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b/>
          <w:sz w:val="21"/>
          <w:szCs w:val="21"/>
          <w:highlight w:val="none"/>
        </w:rPr>
        <w:t xml:space="preserve"> </w:t>
      </w:r>
      <w:r>
        <w:rPr>
          <w:sz w:val="21"/>
          <w:szCs w:val="21"/>
        </w:rPr>
        <w:t xml:space="preserve">Braniewo, dnia 23 lutego 2026 r.</w:t>
      </w:r>
      <w:r>
        <w:rPr>
          <w:b/>
          <w:sz w:val="21"/>
          <w:szCs w:val="21"/>
          <w:highlight w:val="none"/>
        </w:rPr>
      </w:r>
      <w:r/>
      <w:r/>
    </w:p>
    <w:p>
      <w:pPr>
        <w:pStyle w:val="895"/>
        <w:numPr>
          <w:ilvl w:val="4"/>
          <w:numId w:val="1"/>
        </w:numPr>
        <w:pBdr/>
        <w:spacing/>
        <w:ind w:right="0" w:firstLine="0" w:left="0"/>
        <w:jc w:val="center"/>
        <w:rPr/>
      </w:pPr>
      <w:r>
        <w:rPr>
          <w:b/>
          <w:sz w:val="21"/>
          <w:szCs w:val="21"/>
          <w:highlight w:val="none"/>
        </w:rPr>
      </w:r>
      <w:r>
        <w:rPr>
          <w:b/>
          <w:sz w:val="21"/>
          <w:szCs w:val="21"/>
          <w:highlight w:val="none"/>
        </w:rPr>
      </w:r>
      <w:r/>
      <w:r>
        <w:rPr>
          <w:b/>
          <w:sz w:val="21"/>
          <w:szCs w:val="21"/>
          <w:highlight w:val="none"/>
        </w:rPr>
      </w:r>
      <w:r>
        <w:rPr>
          <w:b/>
          <w:sz w:val="21"/>
          <w:szCs w:val="21"/>
          <w:highlight w:val="none"/>
        </w:rPr>
      </w:r>
      <w:r/>
      <w:r>
        <w:rPr>
          <w:b/>
          <w:sz w:val="21"/>
          <w:szCs w:val="21"/>
        </w:rPr>
        <w:t xml:space="preserve">W Y K A Z</w:t>
      </w:r>
      <w:r/>
      <w:r/>
      <w:r/>
    </w:p>
    <w:p>
      <w:pPr>
        <w:pStyle w:val="895"/>
        <w:numPr>
          <w:ilvl w:val="4"/>
          <w:numId w:val="1"/>
        </w:numPr>
        <w:pBdr/>
        <w:spacing/>
        <w:ind w:right="0" w:firstLine="0" w:left="0"/>
        <w:jc w:val="center"/>
        <w:rPr/>
      </w:pPr>
      <w:r>
        <w:rPr>
          <w:b/>
          <w:sz w:val="21"/>
          <w:szCs w:val="21"/>
        </w:rPr>
        <w:t xml:space="preserve">NIERUCHOMOŚCI PRZEZNACZONYCH DO DZIERŻAWY</w:t>
      </w:r>
      <w:r/>
    </w:p>
    <w:p>
      <w:pPr>
        <w:pStyle w:val="894"/>
        <w:numPr>
          <w:ilvl w:val="1"/>
          <w:numId w:val="1"/>
        </w:numPr>
        <w:pBdr/>
        <w:spacing/>
        <w:ind/>
        <w:jc w:val="center"/>
        <w:rPr>
          <w:sz w:val="21"/>
          <w:szCs w:val="21"/>
        </w:rPr>
      </w:pPr>
      <w:r>
        <w:rPr>
          <w:sz w:val="21"/>
          <w:szCs w:val="21"/>
        </w:rPr>
      </w:r>
      <w:r>
        <w:rPr>
          <w:sz w:val="21"/>
          <w:szCs w:val="21"/>
        </w:rPr>
      </w:r>
      <w:r>
        <w:rPr>
          <w:sz w:val="21"/>
          <w:szCs w:val="21"/>
        </w:rPr>
      </w:r>
    </w:p>
    <w:p>
      <w:pPr>
        <w:pStyle w:val="892"/>
        <w:pBdr/>
        <w:spacing/>
        <w:ind/>
        <w:jc w:val="both"/>
        <w:rPr/>
      </w:pPr>
      <w:r>
        <w:rPr>
          <w:rFonts w:ascii="Liberation Serif" w:hAnsi="Liberation Serif" w:cs="Liberation Serif"/>
          <w:sz w:val="21"/>
          <w:szCs w:val="21"/>
        </w:rPr>
        <w:t xml:space="preserve">Wójt Gminy Braniewo działając na podstawie art. 35 ust. 1 i 2 ustawy z dnia 21 sierpnia 1997 r. o gospodarce nieruchomościami </w:t>
      </w:r>
      <w:r>
        <w:rPr>
          <w:rFonts w:ascii="Liberation Serif" w:hAnsi="Liberation Serif" w:cs="Liberation Serif"/>
          <w:i/>
          <w:iCs/>
          <w:sz w:val="21"/>
          <w:szCs w:val="21"/>
        </w:rPr>
        <w:t xml:space="preserve">(t.j. Dz. U. z 2024 r., poz. 1145 ze zm.)</w:t>
      </w:r>
      <w:r>
        <w:rPr>
          <w:rFonts w:ascii="Liberation Serif" w:hAnsi="Liberation Serif" w:cs="Liberation Serif"/>
          <w:sz w:val="21"/>
          <w:szCs w:val="21"/>
        </w:rPr>
        <w:t xml:space="preserve"> podaje</w:t>
      </w:r>
      <w:r>
        <w:rPr>
          <w:rFonts w:ascii="Liberation Serif" w:hAnsi="Liberation Serif" w:cs="Liberation Serif"/>
          <w:b/>
          <w:sz w:val="21"/>
          <w:szCs w:val="21"/>
        </w:rPr>
        <w:t xml:space="preserve"> </w:t>
      </w:r>
      <w:r>
        <w:rPr>
          <w:rFonts w:ascii="Liberation Serif" w:hAnsi="Liberation Serif" w:cs="Liberation Serif"/>
          <w:sz w:val="21"/>
          <w:szCs w:val="21"/>
        </w:rPr>
        <w:t xml:space="preserve">do publicznej wiadomości wykaz nieruchomości stanowiących mienie komunalne Gminy Braniewo, przeznaczonych do sprzedaży.</w:t>
      </w:r>
      <w:r/>
    </w:p>
    <w:p>
      <w:pPr>
        <w:pStyle w:val="892"/>
        <w:pBdr/>
        <w:spacing/>
        <w:ind/>
        <w:jc w:val="both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892"/>
        <w:pBdr/>
        <w:spacing/>
        <w:ind/>
        <w:rPr>
          <w:sz w:val="16"/>
          <w:szCs w:val="16"/>
        </w:rPr>
      </w:pPr>
      <w:r>
        <w:rPr>
          <w:sz w:val="16"/>
          <w:szCs w:val="16"/>
        </w:rPr>
      </w:r>
      <w:r>
        <w:rPr>
          <w:sz w:val="16"/>
          <w:szCs w:val="16"/>
        </w:rPr>
      </w:r>
      <w:r>
        <w:rPr>
          <w:sz w:val="16"/>
          <w:szCs w:val="16"/>
        </w:rPr>
      </w:r>
    </w:p>
    <w:tbl>
      <w:tblPr>
        <w:tblInd w:w="0" w:type="dxa"/>
        <w:tblW w:w="0" w:type="auto"/>
        <w:tblCellMar>
          <w:left w:w="70" w:type="dxa"/>
          <w:top w:w="0" w:type="dxa"/>
          <w:right w:w="70" w:type="dxa"/>
          <w:bottom w:w="0" w:type="dxa"/>
        </w:tblCellMar>
        <w:tblBorders/>
        <w:tblLayout w:type="fixed"/>
        <w:tblLook w:val="04A0" w:firstRow="1" w:lastRow="0" w:firstColumn="1" w:lastColumn="0" w:noHBand="0" w:noVBand="1"/>
      </w:tblPr>
      <w:tblGrid>
        <w:gridCol w:w="452"/>
        <w:gridCol w:w="1483"/>
        <w:gridCol w:w="1470"/>
        <w:gridCol w:w="1530"/>
        <w:gridCol w:w="735"/>
        <w:gridCol w:w="6251"/>
        <w:gridCol w:w="1134"/>
        <w:gridCol w:w="1559"/>
        <w:gridCol w:w="1134"/>
      </w:tblGrid>
      <w:tr>
        <w:trPr>
          <w:trHeight w:val="147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0" w:type="auto"/>
            <w:vAlign w:val="center"/>
            <w:textDirection w:val="lrTb"/>
            <w:noWrap w:val="false"/>
          </w:tcPr>
          <w:p>
            <w:pPr>
              <w:pStyle w:val="892"/>
              <w:pBdr/>
              <w:spacing/>
              <w:ind/>
              <w:jc w:val="center"/>
              <w:rPr/>
            </w:pPr>
            <w:r>
              <w:rPr>
                <w:b/>
                <w:bCs/>
              </w:rPr>
              <w:t xml:space="preserve">Lp.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0" w:type="auto"/>
            <w:vAlign w:val="center"/>
            <w:textDirection w:val="lrTb"/>
            <w:noWrap w:val="false"/>
          </w:tcPr>
          <w:p>
            <w:pPr>
              <w:pStyle w:val="892"/>
              <w:pBdr/>
              <w:spacing/>
              <w:ind/>
              <w:jc w:val="center"/>
              <w:rPr/>
            </w:pPr>
            <w:r>
              <w:rPr>
                <w:b/>
                <w:bCs/>
              </w:rPr>
              <w:t xml:space="preserve">Położenie nieruchomości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0" w:type="auto"/>
            <w:vAlign w:val="center"/>
            <w:textDirection w:val="lrTb"/>
            <w:noWrap w:val="false"/>
          </w:tcPr>
          <w:p>
            <w:pPr>
              <w:pStyle w:val="892"/>
              <w:pBdr/>
              <w:spacing/>
              <w:ind/>
              <w:jc w:val="center"/>
              <w:rPr/>
            </w:pPr>
            <w:r>
              <w:rPr>
                <w:b/>
                <w:bCs/>
              </w:rPr>
              <w:t xml:space="preserve">Oznaczenie nieruchomości</w:t>
              <w:br w:type="textWrapping" w:clear="all"/>
              <w:t xml:space="preserve">w ewidencji gruntów</w:t>
              <w:br w:type="textWrapping" w:clear="all"/>
              <w:t xml:space="preserve">i budynków </w:t>
            </w:r>
            <w:r/>
          </w:p>
          <w:p>
            <w:pPr>
              <w:pStyle w:val="892"/>
              <w:pBdr/>
              <w:spacing/>
              <w:ind/>
              <w:jc w:val="center"/>
              <w:rPr>
                <w:b/>
                <w:bCs/>
              </w:rPr>
            </w:pPr>
            <w:r>
              <w:rPr>
                <w:b/>
                <w:bCs/>
              </w:rPr>
            </w: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0" w:type="auto"/>
            <w:vAlign w:val="center"/>
            <w:textDirection w:val="lrTb"/>
            <w:noWrap w:val="false"/>
          </w:tcPr>
          <w:p>
            <w:pPr>
              <w:pStyle w:val="892"/>
              <w:pBdr/>
              <w:spacing/>
              <w:ind/>
              <w:jc w:val="center"/>
              <w:rPr/>
            </w:pPr>
            <w:r>
              <w:rPr>
                <w:b/>
                <w:bCs/>
              </w:rPr>
              <w:t xml:space="preserve">Oznaczenie nieruchomości według księgi wieczystej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0" w:type="auto"/>
            <w:vAlign w:val="center"/>
            <w:textDirection w:val="lrTb"/>
            <w:noWrap w:val="false"/>
          </w:tcPr>
          <w:p>
            <w:pPr>
              <w:pStyle w:val="892"/>
              <w:pBdr/>
              <w:spacing/>
              <w:ind/>
              <w:jc w:val="center"/>
              <w:rPr/>
            </w:pPr>
            <w:r>
              <w:rPr>
                <w:b/>
                <w:bCs/>
              </w:rPr>
              <w:t xml:space="preserve">Pow.</w:t>
            </w:r>
            <w:r/>
          </w:p>
          <w:p>
            <w:pPr>
              <w:pStyle w:val="892"/>
              <w:pBdr/>
              <w:spacing/>
              <w:ind/>
              <w:jc w:val="center"/>
              <w:rPr/>
            </w:pPr>
            <w:r>
              <w:rPr>
                <w:b/>
                <w:bCs/>
              </w:rPr>
              <w:t xml:space="preserve">w ha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0" w:type="auto"/>
            <w:vAlign w:val="center"/>
            <w:textDirection w:val="lrTb"/>
            <w:noWrap w:val="false"/>
          </w:tcPr>
          <w:p>
            <w:pPr>
              <w:pStyle w:val="892"/>
              <w:pBdr/>
              <w:spacing/>
              <w:ind/>
              <w:jc w:val="center"/>
              <w:rPr/>
            </w:pPr>
            <w:r>
              <w:rPr>
                <w:b/>
                <w:bCs/>
              </w:rPr>
              <w:t xml:space="preserve">Opis, przeznaczenie i sposób zagospodarowania</w:t>
            </w:r>
            <w:r/>
          </w:p>
          <w:p>
            <w:pPr>
              <w:pStyle w:val="892"/>
              <w:pBdr/>
              <w:spacing/>
              <w:ind/>
              <w:jc w:val="center"/>
              <w:rPr/>
            </w:pPr>
            <w:r>
              <w:rPr>
                <w:b/>
                <w:bCs/>
              </w:rPr>
              <w:t xml:space="preserve">nieruchomości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0" w:type="auto"/>
            <w:vAlign w:val="center"/>
            <w:textDirection w:val="lrTb"/>
            <w:noWrap w:val="false"/>
          </w:tcPr>
          <w:p>
            <w:pPr>
              <w:pStyle w:val="892"/>
              <w:pBdr/>
              <w:spacing/>
              <w:ind/>
              <w:jc w:val="center"/>
              <w:rPr/>
            </w:pPr>
            <w:r>
              <w:rPr>
                <w:b/>
                <w:bCs/>
              </w:rPr>
              <w:t xml:space="preserve">Obciążenia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0" w:type="auto"/>
            <w:vAlign w:val="center"/>
            <w:textDirection w:val="lrTb"/>
            <w:noWrap w:val="false"/>
          </w:tcPr>
          <w:p>
            <w:pPr>
              <w:pStyle w:val="892"/>
              <w:pBdr/>
              <w:spacing/>
              <w:ind/>
              <w:jc w:val="center"/>
              <w:rPr/>
            </w:pPr>
            <w:r>
              <w:rPr>
                <w:b/>
                <w:bCs/>
              </w:rPr>
              <w:t xml:space="preserve">Tryb zbycia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center"/>
            <w:textDirection w:val="lrTb"/>
            <w:noWrap w:val="false"/>
          </w:tcPr>
          <w:p>
            <w:pPr>
              <w:pStyle w:val="892"/>
              <w:pBdr/>
              <w:spacing/>
              <w:ind/>
              <w:jc w:val="center"/>
              <w:rPr>
                <w:b/>
                <w:bCs/>
              </w:rPr>
            </w:pPr>
            <w:r>
              <w:rPr>
                <w:b/>
                <w:bCs/>
              </w:rPr>
            </w: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  <w:p>
            <w:pPr>
              <w:pStyle w:val="893"/>
              <w:numPr>
                <w:ilvl w:val="0"/>
                <w:numId w:val="0"/>
              </w:numPr>
              <w:pBdr/>
              <w:spacing/>
              <w:ind w:right="0" w:firstLine="0" w:left="0"/>
              <w:rPr/>
            </w:pPr>
            <w:r>
              <w:rPr>
                <w:b/>
                <w:bCs/>
                <w:sz w:val="18"/>
                <w:szCs w:val="18"/>
              </w:rPr>
              <w:t xml:space="preserve">Cena wywoławcza</w:t>
            </w:r>
            <w:r/>
          </w:p>
          <w:p>
            <w:pPr>
              <w:pStyle w:val="928"/>
              <w:pBdr/>
              <w:spacing/>
              <w:ind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</w:r>
            <w:r>
              <w:rPr>
                <w:b/>
                <w:bCs/>
                <w:sz w:val="20"/>
              </w:rPr>
            </w:r>
            <w:r>
              <w:rPr>
                <w:b/>
                <w:bCs/>
                <w:sz w:val="20"/>
              </w:rPr>
            </w:r>
          </w:p>
        </w:tc>
      </w:tr>
      <w:tr>
        <w:trPr>
          <w:trHeight w:val="1439"/>
        </w:trPr>
        <w:tc>
          <w:tcPr>
            <w:tcBorders>
              <w:left w:val="single" w:color="000000" w:sz="4" w:space="0"/>
              <w:bottom w:val="single" w:color="000000" w:sz="4" w:space="0"/>
            </w:tcBorders>
            <w:tcW w:w="0" w:type="auto"/>
            <w:vAlign w:val="center"/>
            <w:textDirection w:val="lrTb"/>
            <w:noWrap w:val="false"/>
          </w:tcPr>
          <w:p>
            <w:pPr>
              <w:pStyle w:val="892"/>
              <w:pBdr/>
              <w:spacing/>
              <w:ind/>
              <w:jc w:val="center"/>
              <w:rPr/>
            </w:pPr>
            <w:r>
              <w:t xml:space="preserve">1</w:t>
            </w:r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0" w:type="auto"/>
            <w:vAlign w:val="center"/>
            <w:textDirection w:val="lrTb"/>
            <w:noWrap w:val="false"/>
          </w:tcPr>
          <w:p>
            <w:pPr>
              <w:pStyle w:val="892"/>
              <w:pBdr/>
              <w:spacing/>
              <w:ind/>
              <w:jc w:val="center"/>
              <w:rPr/>
            </w:pPr>
            <w:r>
              <w:t xml:space="preserve">Młoteczno,</w:t>
            </w:r>
            <w:r/>
          </w:p>
          <w:p>
            <w:pPr>
              <w:pStyle w:val="892"/>
              <w:pBdr/>
              <w:spacing/>
              <w:ind/>
              <w:jc w:val="center"/>
              <w:rPr/>
            </w:pPr>
            <w:r>
              <w:t xml:space="preserve">gm. Braniewo</w:t>
            </w:r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0" w:type="auto"/>
            <w:vAlign w:val="center"/>
            <w:textDirection w:val="lrTb"/>
            <w:noWrap w:val="false"/>
          </w:tcPr>
          <w:p>
            <w:pPr>
              <w:pStyle w:val="892"/>
              <w:pBdr/>
              <w:spacing/>
              <w:ind/>
              <w:jc w:val="center"/>
              <w:rPr/>
            </w:pPr>
            <w:r>
              <w:t xml:space="preserve">dz.  nr  5/80</w:t>
            </w:r>
            <w:r/>
          </w:p>
          <w:p>
            <w:pPr>
              <w:pStyle w:val="892"/>
              <w:pBdr/>
              <w:spacing/>
              <w:ind/>
              <w:jc w:val="center"/>
              <w:rPr/>
            </w:pPr>
            <w:r>
              <w:t xml:space="preserve">obr. Rodowo</w:t>
            </w:r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0" w:type="auto"/>
            <w:vAlign w:val="center"/>
            <w:textDirection w:val="lrTb"/>
            <w:noWrap w:val="false"/>
          </w:tcPr>
          <w:p>
            <w:pPr>
              <w:pStyle w:val="892"/>
              <w:pBdr/>
              <w:spacing/>
              <w:ind/>
              <w:jc w:val="center"/>
              <w:rPr/>
            </w:pPr>
            <w:r>
              <w:rPr>
                <w:sz w:val="18"/>
                <w:szCs w:val="18"/>
              </w:rPr>
              <w:t xml:space="preserve">EL1B/00028088/2</w:t>
            </w:r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0" w:type="auto"/>
            <w:vAlign w:val="center"/>
            <w:textDirection w:val="lrTb"/>
            <w:noWrap w:val="false"/>
          </w:tcPr>
          <w:p>
            <w:pPr>
              <w:pStyle w:val="931"/>
              <w:pBdr/>
              <w:spacing w:line="252" w:lineRule="auto"/>
              <w:ind/>
              <w:jc w:val="center"/>
              <w:rPr/>
            </w:pPr>
            <w:r>
              <w:t xml:space="preserve">0,0072</w:t>
            </w:r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0" w:type="auto"/>
            <w:vAlign w:val="center"/>
            <w:textDirection w:val="lrTb"/>
            <w:noWrap w:val="false"/>
          </w:tcPr>
          <w:p>
            <w:pPr>
              <w:pStyle w:val="892"/>
              <w:pBdr/>
              <w:spacing/>
              <w:ind/>
              <w:jc w:val="both"/>
              <w:rPr/>
            </w:pPr>
            <w:r>
              <w:t xml:space="preserve">Nieruchomość gruntowa niezabudowana, nieużytkowana. Kształt zbliżony do trójkąta. Położona w otoczeniu nieruchomości gruntowych zabudowanych. Zgodnie za SUiKZP Gminy Braniewo </w:t>
            </w:r>
            <w:r>
              <w:rPr>
                <w:rFonts w:ascii="Times New Roman" w:hAnsi="Times New Roman" w:eastAsia="Times New Roman" w:cs="Times New Roman"/>
              </w:rPr>
              <w:t xml:space="preserve">* nieruchomość położona jest w strefie Podmiejsko-Przygranicznej. Działka posiada dostęp do drogi publicznej. W ewidencji gruntów i budynków sklasyfikowana jako dr. Przez działkę przebiega sieć wodociągowa oraz sieć energetyczna.</w:t>
            </w:r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0" w:type="auto"/>
            <w:vAlign w:val="center"/>
            <w:textDirection w:val="lrTb"/>
            <w:noWrap w:val="false"/>
          </w:tcPr>
          <w:p>
            <w:pPr>
              <w:pStyle w:val="892"/>
              <w:pBdr/>
              <w:spacing/>
              <w:ind/>
              <w:jc w:val="center"/>
              <w:rPr/>
            </w:pPr>
            <w:r>
              <w:t xml:space="preserve">Nie</w:t>
            </w:r>
            <w:r/>
          </w:p>
          <w:p>
            <w:pPr>
              <w:pStyle w:val="892"/>
              <w:pBdr/>
              <w:spacing/>
              <w:ind/>
              <w:jc w:val="center"/>
              <w:rPr/>
            </w:pPr>
            <w:r>
              <w:t xml:space="preserve"> występują.</w:t>
            </w:r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0" w:type="auto"/>
            <w:vAlign w:val="center"/>
            <w:textDirection w:val="lrTb"/>
            <w:noWrap w:val="false"/>
          </w:tcPr>
          <w:p>
            <w:pPr>
              <w:pStyle w:val="892"/>
              <w:pBdr/>
              <w:spacing/>
              <w:ind/>
              <w:jc w:val="center"/>
              <w:rPr/>
            </w:pPr>
            <w:r>
              <w:t xml:space="preserve">Przetarg </w:t>
            </w:r>
            <w:r/>
          </w:p>
          <w:p>
            <w:pPr>
              <w:pStyle w:val="892"/>
              <w:pBdr/>
              <w:spacing/>
              <w:ind/>
              <w:jc w:val="center"/>
              <w:rPr/>
            </w:pPr>
            <w:r>
              <w:t xml:space="preserve">ustny </w:t>
            </w:r>
            <w:r/>
          </w:p>
          <w:p>
            <w:pPr>
              <w:pStyle w:val="892"/>
              <w:pBdr/>
              <w:spacing/>
              <w:ind/>
              <w:jc w:val="center"/>
              <w:rPr/>
            </w:pPr>
            <w:r>
              <w:t xml:space="preserve">ograniczony</w:t>
            </w:r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center"/>
            <w:textDirection w:val="lrTb"/>
            <w:noWrap w:val="false"/>
          </w:tcPr>
          <w:p>
            <w:pPr>
              <w:pStyle w:val="892"/>
              <w:pBdr/>
              <w:spacing/>
              <w:ind/>
              <w:jc w:val="center"/>
              <w:rPr/>
            </w:pPr>
            <w:r>
              <w:rPr>
                <w:color w:val="000000"/>
              </w:rPr>
              <w:t xml:space="preserve"> 600,00 zł</w:t>
            </w:r>
            <w:r/>
          </w:p>
        </w:tc>
      </w:tr>
      <w:tr>
        <w:trPr>
          <w:trHeight w:val="1439"/>
        </w:trPr>
        <w:tc>
          <w:tcPr>
            <w:tcBorders>
              <w:left w:val="single" w:color="000000" w:sz="4" w:space="0"/>
              <w:bottom w:val="single" w:color="000000" w:sz="4" w:space="0"/>
            </w:tcBorders>
            <w:tcW w:w="0" w:type="auto"/>
            <w:vAlign w:val="center"/>
            <w:vMerge w:val="restart"/>
            <w:textDirection w:val="lrTb"/>
            <w:noWrap w:val="false"/>
          </w:tcPr>
          <w:p>
            <w:pPr>
              <w:pStyle w:val="892"/>
              <w:pBdr/>
              <w:spacing/>
              <w:ind/>
              <w:jc w:val="center"/>
              <w:rPr/>
            </w:pPr>
            <w:r>
              <w:t xml:space="preserve">2</w:t>
            </w:r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0" w:type="auto"/>
            <w:vAlign w:val="center"/>
            <w:vMerge w:val="restart"/>
            <w:textDirection w:val="lrTb"/>
            <w:noWrap w:val="false"/>
          </w:tcPr>
          <w:p>
            <w:pPr>
              <w:pStyle w:val="892"/>
              <w:pBdr/>
              <w:spacing/>
              <w:ind/>
              <w:jc w:val="center"/>
              <w:rPr>
                <w:highlight w:val="none"/>
              </w:rPr>
            </w:pPr>
            <w:r>
              <w:t xml:space="preserve">Ułowo,</w:t>
            </w:r>
            <w:r/>
          </w:p>
          <w:p>
            <w:pPr>
              <w:pBdr/>
              <w:spacing/>
              <w:ind/>
              <w:jc w:val="center"/>
              <w:rPr/>
            </w:pPr>
            <w:r>
              <w:rPr>
                <w:highlight w:val="none"/>
              </w:rPr>
              <w:t xml:space="preserve">gm. Braniewo</w:t>
            </w:r>
            <w:r>
              <w:rPr>
                <w:highlight w:val="none"/>
              </w:rPr>
            </w:r>
            <w:r>
              <w:rPr>
                <w:highlight w:val="none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0" w:type="auto"/>
            <w:vAlign w:val="center"/>
            <w:vMerge w:val="restart"/>
            <w:textDirection w:val="lrTb"/>
            <w:noWrap w:val="false"/>
          </w:tcPr>
          <w:p>
            <w:pPr>
              <w:pStyle w:val="892"/>
              <w:pBdr/>
              <w:spacing/>
              <w:ind/>
              <w:jc w:val="center"/>
              <w:rPr/>
            </w:pPr>
            <w:r>
              <w:t xml:space="preserve">Dz.  nr 117/30</w:t>
            </w:r>
            <w:r/>
          </w:p>
          <w:p>
            <w:pPr>
              <w:pBdr/>
              <w:spacing/>
              <w:ind/>
              <w:jc w:val="center"/>
              <w:rPr/>
            </w:pPr>
            <w:r>
              <w:t xml:space="preserve">obr.Klejnowo </w:t>
            </w:r>
            <w:r/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0" w:type="auto"/>
            <w:vAlign w:val="center"/>
            <w:vMerge w:val="restart"/>
            <w:textDirection w:val="lrTb"/>
            <w:noWrap w:val="false"/>
          </w:tcPr>
          <w:p>
            <w:pPr>
              <w:pStyle w:val="892"/>
              <w:pBdr/>
              <w:spacing/>
              <w:ind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EL1B/00028095/4</w:t>
            </w:r>
            <w:r>
              <w:rPr>
                <w:sz w:val="18"/>
                <w:szCs w:val="18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0" w:type="auto"/>
            <w:vAlign w:val="center"/>
            <w:vMerge w:val="restart"/>
            <w:textDirection w:val="lrTb"/>
            <w:noWrap w:val="false"/>
          </w:tcPr>
          <w:p>
            <w:pPr>
              <w:pStyle w:val="931"/>
              <w:pBdr/>
              <w:spacing w:line="252" w:lineRule="auto"/>
              <w:ind/>
              <w:jc w:val="center"/>
              <w:rPr/>
            </w:pPr>
            <w:r>
              <w:t xml:space="preserve">0,0162</w:t>
            </w:r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0" w:type="auto"/>
            <w:vAlign w:val="center"/>
            <w:vMerge w:val="restart"/>
            <w:textDirection w:val="lrTb"/>
            <w:noWrap w:val="false"/>
          </w:tcPr>
          <w:p>
            <w:pPr>
              <w:pStyle w:val="892"/>
              <w:pBdr/>
              <w:spacing/>
              <w:ind/>
              <w:jc w:val="both"/>
              <w:rPr/>
            </w:pPr>
            <w:r>
              <w:t xml:space="preserve">Nieruchomość gruntowa. Kształt zbliżony do trójkąta. Bezpośrednie otoczenie działki stanowią zabudowania wsi.. Zgodnie za SUiKZP Gminy Braniewo</w:t>
            </w:r>
            <w:r>
              <w:rPr>
                <w:rFonts w:ascii="Times New Roman" w:hAnsi="Times New Roman" w:eastAsia="Times New Roman" w:cs="Times New Roman"/>
              </w:rPr>
              <w:t xml:space="preserve">* nieruchomość położona jest w strefie Nadzalewowej. Działka posiada dostęp do drogi publicznej. W ewidencji gruntów i budynków sklasyfikowana jako B. Sieć energetyczna na działce. Działka zabudowana jednokondygnacyjnym budynkiem o przeznaczeniu do transportu i łączności o powierzchni zabudowy 28 m</w:t>
            </w:r>
            <w:r>
              <w:rPr>
                <w:rFonts w:hint="default" w:ascii="Cambria Math" w:hAnsi="Cambria Math" w:eastAsia="Cambria Math" w:cs="Cambria Math"/>
              </w:rPr>
              <w:t xml:space="preserve">²</w:t>
            </w:r>
            <w:r/>
            <w:r>
              <w:rPr>
                <w:rFonts w:ascii="Times New Roman" w:hAnsi="Times New Roman" w:eastAsia="Times New Roman" w:cs="Times New Roman"/>
              </w:rPr>
              <w:t xml:space="preserve">. Budynek w średnim stanie technicznym.</w:t>
            </w:r>
            <w:r/>
          </w:p>
          <w:p>
            <w:pPr>
              <w:pStyle w:val="892"/>
              <w:pBdr/>
              <w:spacing/>
              <w:ind/>
              <w:jc w:val="both"/>
              <w:rPr/>
            </w:pPr>
            <w:r/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0" w:type="auto"/>
            <w:vAlign w:val="center"/>
            <w:vMerge w:val="restart"/>
            <w:textDirection w:val="lrTb"/>
            <w:noWrap w:val="false"/>
          </w:tcPr>
          <w:p>
            <w:pPr>
              <w:pStyle w:val="892"/>
              <w:pBdr/>
              <w:spacing/>
              <w:ind/>
              <w:jc w:val="center"/>
              <w:rPr/>
            </w:pPr>
            <w:r/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0" w:type="auto"/>
            <w:vAlign w:val="center"/>
            <w:vMerge w:val="restart"/>
            <w:textDirection w:val="lrTb"/>
            <w:noWrap w:val="false"/>
          </w:tcPr>
          <w:p>
            <w:pPr>
              <w:pStyle w:val="892"/>
              <w:pBdr/>
              <w:spacing/>
              <w:ind/>
              <w:jc w:val="center"/>
              <w:rPr>
                <w:sz w:val="18"/>
                <w:szCs w:val="18"/>
                <w:highlight w:val="none"/>
              </w:rPr>
            </w:pPr>
            <w:r>
              <w:rPr>
                <w:sz w:val="18"/>
                <w:szCs w:val="18"/>
              </w:rPr>
              <w:t xml:space="preserve">Tryb </w:t>
            </w:r>
            <w:r>
              <w:rPr>
                <w:sz w:val="18"/>
                <w:szCs w:val="18"/>
              </w:rPr>
            </w:r>
          </w:p>
          <w:p>
            <w:pPr>
              <w:pBdr/>
              <w:spacing/>
              <w:ind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  <w:highlight w:val="none"/>
              </w:rPr>
              <w:t xml:space="preserve">bezprzetargowy w celu realizacji roszczenia właściciela gruntu zgodnie z art. 231 </w:t>
            </w:r>
            <w:r>
              <w:rPr>
                <w:rFonts w:hint="default" w:ascii="Cambria Math" w:hAnsi="Cambria Math" w:eastAsia="Cambria Math" w:cs="Cambria Math"/>
                <w:sz w:val="18"/>
                <w:szCs w:val="18"/>
                <w:highlight w:val="none"/>
              </w:rPr>
              <w:t xml:space="preserve">§ </w:t>
            </w:r>
            <w:r>
              <w:rPr>
                <w:sz w:val="18"/>
                <w:szCs w:val="18"/>
                <w:highlight w:val="none"/>
              </w:rPr>
              <w:t xml:space="preserve">2 ustawy z dnia 23 kwietnia 1964r. Kodeks Cywilny</w:t>
            </w:r>
            <w:r>
              <w:rPr>
                <w:sz w:val="18"/>
                <w:szCs w:val="18"/>
                <w:highlight w:val="none"/>
              </w:rPr>
            </w:r>
            <w:r>
              <w:rPr>
                <w:sz w:val="18"/>
                <w:szCs w:val="18"/>
                <w:highlight w:val="none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center"/>
            <w:vMerge w:val="restart"/>
            <w:textDirection w:val="lrTb"/>
            <w:noWrap w:val="false"/>
          </w:tcPr>
          <w:p>
            <w:pPr>
              <w:pStyle w:val="892"/>
              <w:pBdr/>
              <w:spacing/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4300,00 zł</w:t>
            </w:r>
            <w:r>
              <w:rPr>
                <w:color w:val="000000"/>
              </w:rPr>
            </w:r>
          </w:p>
        </w:tc>
      </w:tr>
    </w:tbl>
    <w:p>
      <w:pPr>
        <w:pStyle w:val="930"/>
        <w:pBdr/>
        <w:spacing w:after="0" w:before="0" w:line="100" w:lineRule="atLeast"/>
        <w:ind w:right="0" w:hanging="15" w:left="0"/>
        <w:jc w:val="both"/>
        <w:rPr/>
      </w:pPr>
      <w:r>
        <w:rPr>
          <w:sz w:val="20"/>
        </w:rPr>
        <w:t xml:space="preserve">*    - uchwała rady Gminy Braniewo z dnia 21grudnia 2021 r., Nr 132/VIII/2021</w:t>
      </w:r>
      <w:r/>
    </w:p>
    <w:p>
      <w:pPr>
        <w:pStyle w:val="892"/>
        <w:pBdr/>
        <w:spacing w:after="0" w:before="0"/>
        <w:ind w:right="0" w:firstLine="0" w:left="0"/>
        <w:jc w:val="both"/>
        <w:rPr/>
      </w:pPr>
      <w:r>
        <w:rPr>
          <w:b/>
          <w:bCs/>
          <w:sz w:val="21"/>
          <w:szCs w:val="21"/>
        </w:rPr>
        <w:t xml:space="preserve">Do ceny sprzedaży zostaną doliczone koszty przygotowania nieruchomości do sprzedaży.</w:t>
      </w:r>
      <w:r/>
    </w:p>
    <w:p>
      <w:pPr>
        <w:pStyle w:val="929"/>
        <w:pBdr/>
        <w:spacing/>
        <w:ind w:right="0" w:firstLine="0" w:left="0"/>
        <w:jc w:val="both"/>
        <w:rPr/>
      </w:pPr>
      <w:r/>
      <w:r/>
    </w:p>
    <w:p>
      <w:pPr>
        <w:pStyle w:val="929"/>
        <w:pBdr/>
        <w:spacing/>
        <w:ind w:right="0" w:firstLine="0" w:left="0"/>
        <w:jc w:val="both"/>
        <w:rPr/>
      </w:pPr>
      <w:r>
        <w:rPr>
          <w:sz w:val="21"/>
          <w:szCs w:val="21"/>
        </w:rPr>
        <w:t xml:space="preserve">Osoby, którym przysługuje pierwszeństwo w nabyciu nieruchomości na podstawie art. 34 ust. 1 pkt. 1 i 2 ustawy z dnia 21 sierpnia 1997 r. o gospodarce nieruchomościami</w:t>
        <w:br w:type="textWrapping" w:clear="all"/>
      </w:r>
      <w:r>
        <w:rPr>
          <w:i/>
          <w:iCs/>
          <w:sz w:val="21"/>
          <w:szCs w:val="21"/>
        </w:rPr>
        <w:t xml:space="preserve">(t.j. Dz. U. z 2024 r., poz. 1145 ze zm.)</w:t>
      </w:r>
      <w:r>
        <w:rPr>
          <w:sz w:val="21"/>
          <w:szCs w:val="21"/>
        </w:rPr>
        <w:t xml:space="preserve"> winny złożyć wniosek o jej nabycie w terminie 6 tygodni od daty podania wykazu do publicznej wiadomości.</w:t>
      </w:r>
      <w:r/>
    </w:p>
    <w:p>
      <w:pPr>
        <w:pStyle w:val="929"/>
        <w:pBdr/>
        <w:spacing w:after="0" w:before="0"/>
        <w:ind w:right="0" w:firstLine="0" w:left="0"/>
        <w:jc w:val="both"/>
        <w:rPr/>
      </w:pPr>
      <w:r>
        <w:rPr>
          <w:sz w:val="21"/>
          <w:szCs w:val="21"/>
        </w:rPr>
        <w:t xml:space="preserve">Wykaz podaje się do publicznej wiadomości na okres 21 dni poprzez wywieszenie na tablicy ogłoszeń Urzędu Gminy Braniewo, na stronie internetowej Gminy Braniewo,</w:t>
        <w:br w:type="textWrapping" w:clear="all"/>
        <w:t xml:space="preserve">pod adresem:  </w:t>
      </w:r>
      <w:r>
        <w:fldChar w:fldCharType="begin"/>
      </w:r>
      <w:r>
        <w:instrText xml:space="preserve"> HYPERLINK "http://www.gminabraniewo.pl/"</w:instrText>
      </w:r>
      <w:r>
        <w:fldChar w:fldCharType="separate"/>
      </w:r>
      <w:r>
        <w:rPr>
          <w:rStyle w:val="908"/>
          <w:sz w:val="21"/>
          <w:szCs w:val="21"/>
          <w:u w:val="none"/>
        </w:rPr>
        <w:t xml:space="preserve">http://www.gminabraniewo.pl</w:t>
      </w:r>
      <w:r>
        <w:fldChar w:fldCharType="end"/>
      </w:r>
      <w:r>
        <w:rPr>
          <w:sz w:val="21"/>
          <w:szCs w:val="21"/>
        </w:rPr>
        <w:t xml:space="preserve"> oraz w Biuletynie Informacji Publicznej Gminy Braniewo, pod adresem: </w:t>
      </w:r>
      <w:r>
        <w:fldChar w:fldCharType="begin"/>
      </w:r>
      <w:r>
        <w:instrText xml:space="preserve"> HYPERLINK "https://bipbraniewo.warmia.mazury.pl/"</w:instrText>
      </w:r>
      <w:r>
        <w:fldChar w:fldCharType="separate"/>
      </w:r>
      <w:r>
        <w:rPr>
          <w:rStyle w:val="908"/>
          <w:sz w:val="21"/>
          <w:szCs w:val="21"/>
          <w:u w:val="none"/>
          <w:lang w:val="pl-PL" w:eastAsia="ar-SA" w:bidi="ar-SA"/>
        </w:rPr>
        <w:t xml:space="preserve">https://bipbraniewo.warmia.mazury.pl/</w:t>
      </w:r>
      <w:r>
        <w:fldChar w:fldCharType="end"/>
      </w:r>
      <w:r>
        <w:rPr>
          <w:sz w:val="21"/>
          <w:szCs w:val="21"/>
        </w:rPr>
        <w:t xml:space="preserve">. </w:t>
      </w:r>
      <w:r/>
    </w:p>
    <w:p>
      <w:pPr>
        <w:pStyle w:val="929"/>
        <w:pBdr/>
        <w:spacing w:after="0" w:before="0"/>
        <w:ind w:right="0" w:firstLine="0" w:left="0"/>
        <w:jc w:val="both"/>
        <w:rPr/>
      </w:pPr>
      <w:r>
        <w:rPr>
          <w:sz w:val="21"/>
          <w:szCs w:val="21"/>
        </w:rPr>
        <w:t xml:space="preserve">Informację o zamieszczeniu wykazu podaje się do publicznej wiadomości w prasie lokalnej.</w:t>
      </w:r>
      <w:r/>
    </w:p>
    <w:p>
      <w:pPr>
        <w:pStyle w:val="892"/>
        <w:pBdr/>
        <w:spacing w:after="0" w:before="0"/>
        <w:ind w:right="0" w:hanging="15" w:left="0"/>
        <w:jc w:val="both"/>
        <w:rPr>
          <w:i/>
        </w:rPr>
      </w:pPr>
      <w:r>
        <w:rPr>
          <w:i/>
        </w:rPr>
        <w:t xml:space="preserve">Informacje: Gmina Braniewo – Renata Kozińska, tel. 55-644-0318, e-mail: administracja@gminabraniewo.pl.</w:t>
      </w:r>
      <w:r>
        <w:rPr>
          <w:i/>
        </w:rPr>
      </w:r>
      <w:r>
        <w:rPr>
          <w:i/>
        </w:rPr>
      </w:r>
    </w:p>
    <w:sectPr>
      <w:footnotePr>
        <w:numFmt w:val="decimal"/>
        <w:numRestart w:val="continuous"/>
      </w:footnotePr>
      <w:endnotePr>
        <w:numFmt w:val="lowerRoman"/>
      </w:endnotePr>
      <w:type w:val="nextPage"/>
      <w:pgSz w:h="11906" w:orient="landscape" w:w="16838"/>
      <w:pgMar w:top="360" w:right="820" w:bottom="719" w:left="480" w:header="709" w:footer="709" w:gutter="0"/>
      <w:pgNumType w:fmt="none"/>
      <w:cols w:num="1" w:sep="0" w:space="1701" w:equalWidth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 w:after="0" w:line="240" w:lineRule="auto"/>
        <w:ind/>
        <w:rPr/>
      </w:pPr>
      <w:r>
        <w:separator/>
      </w:r>
      <w:r/>
    </w:p>
  </w:endnote>
  <w:end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iberation Sans">
    <w:panose1 w:val="020B0604020202020204"/>
  </w:font>
  <w:font w:name="Cambria Math">
    <w:panose1 w:val="02040503050406030204"/>
  </w:font>
  <w:font w:name="Liberation Serif">
    <w:panose1 w:val="02020603050405020304"/>
  </w:font>
  <w:font w:name="Mangal">
    <w:panose1 w:val="02040503050406030204"/>
  </w:font>
  <w:font w:name="OpenSymbol">
    <w:panose1 w:val="05010000000000000000"/>
  </w:font>
  <w:font w:name="Microsoft YaHei">
    <w:panose1 w:val="020B0503020204020204"/>
  </w:font>
  <w:font w:name="Times New Roman">
    <w:panose1 w:val="020206030504050203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 w:after="0" w:line="240" w:lineRule="auto"/>
        <w:ind/>
        <w:rPr/>
      </w:pPr>
      <w:r>
        <w:separator/>
      </w:r>
      <w:r/>
    </w:p>
  </w:footnote>
  <w:foot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lvl w:ilvl="0">
      <w:isLgl w:val="false"/>
      <w:lvlJc w:val="left"/>
      <w:lvlText w:val=""/>
      <w:numFmt w:val="decimal"/>
      <w:pPr>
        <w:pBdr/>
        <w:tabs>
          <w:tab w:val="num" w:leader="none" w:pos="0"/>
        </w:tabs>
        <w:spacing/>
        <w:ind w:firstLine="0" w:left="0"/>
      </w:pPr>
      <w:pStyle w:val="893"/>
      <w:rPr/>
      <w:start w:val="1"/>
      <w:suff w:val="nothing"/>
    </w:lvl>
    <w:lvl w:ilvl="1">
      <w:isLgl w:val="false"/>
      <w:lvlJc w:val="left"/>
      <w:lvlText w:val=""/>
      <w:numFmt w:val="decimal"/>
      <w:pPr>
        <w:pBdr/>
        <w:tabs>
          <w:tab w:val="num" w:leader="none" w:pos="0"/>
        </w:tabs>
        <w:spacing/>
        <w:ind w:firstLine="0" w:left="0"/>
      </w:pPr>
      <w:pStyle w:val="894"/>
      <w:rPr/>
      <w:start w:val="1"/>
      <w:suff w:val="nothing"/>
    </w:lvl>
    <w:lvl w:ilvl="2">
      <w:isLgl w:val="false"/>
      <w:lvlJc w:val="left"/>
      <w:lvlText w:val=""/>
      <w:numFmt w:val="decimal"/>
      <w:pPr>
        <w:pBdr/>
        <w:tabs>
          <w:tab w:val="num" w:leader="none" w:pos="0"/>
        </w:tabs>
        <w:spacing/>
        <w:ind w:hanging="720" w:left="720"/>
      </w:pPr>
      <w:rPr/>
      <w:start w:val="1"/>
      <w:suff w:val="nothing"/>
    </w:lvl>
    <w:lvl w:ilvl="3">
      <w:isLgl w:val="false"/>
      <w:lvlJc w:val="left"/>
      <w:lvlText w:val=""/>
      <w:numFmt w:val="decimal"/>
      <w:pPr>
        <w:pBdr/>
        <w:tabs>
          <w:tab w:val="num" w:leader="none" w:pos="0"/>
        </w:tabs>
        <w:spacing/>
        <w:ind w:hanging="864" w:left="864"/>
      </w:pPr>
      <w:rPr/>
      <w:start w:val="1"/>
      <w:suff w:val="nothing"/>
    </w:lvl>
    <w:lvl w:ilvl="4">
      <w:isLgl w:val="false"/>
      <w:lvlJc w:val="left"/>
      <w:lvlText w:val=""/>
      <w:numFmt w:val="decimal"/>
      <w:pPr>
        <w:pBdr/>
        <w:tabs>
          <w:tab w:val="num" w:leader="none" w:pos="0"/>
        </w:tabs>
        <w:spacing/>
        <w:ind w:firstLine="0" w:left="0"/>
      </w:pPr>
      <w:pStyle w:val="895"/>
      <w:rPr/>
      <w:start w:val="1"/>
      <w:suff w:val="nothing"/>
    </w:lvl>
    <w:lvl w:ilvl="5">
      <w:isLgl w:val="false"/>
      <w:lvlJc w:val="left"/>
      <w:lvlText w:val=""/>
      <w:numFmt w:val="decimal"/>
      <w:pPr>
        <w:pBdr/>
        <w:tabs>
          <w:tab w:val="num" w:leader="none" w:pos="0"/>
        </w:tabs>
        <w:spacing/>
        <w:ind w:hanging="1152" w:left="1152"/>
      </w:pPr>
      <w:rPr/>
      <w:start w:val="1"/>
      <w:suff w:val="nothing"/>
    </w:lvl>
    <w:lvl w:ilvl="6">
      <w:isLgl w:val="false"/>
      <w:lvlJc w:val="left"/>
      <w:lvlText w:val=""/>
      <w:numFmt w:val="decimal"/>
      <w:pPr>
        <w:pBdr/>
        <w:tabs>
          <w:tab w:val="num" w:leader="none" w:pos="0"/>
        </w:tabs>
        <w:spacing/>
        <w:ind w:hanging="1296" w:left="1296"/>
      </w:pPr>
      <w:rPr/>
      <w:start w:val="1"/>
      <w:suff w:val="nothing"/>
    </w:lvl>
    <w:lvl w:ilvl="7">
      <w:isLgl w:val="false"/>
      <w:lvlJc w:val="left"/>
      <w:lvlText w:val=""/>
      <w:numFmt w:val="decimal"/>
      <w:pPr>
        <w:pBdr/>
        <w:tabs>
          <w:tab w:val="num" w:leader="none" w:pos="0"/>
        </w:tabs>
        <w:spacing/>
        <w:ind w:hanging="1440" w:left="1440"/>
      </w:pPr>
      <w:rPr/>
      <w:start w:val="1"/>
      <w:suff w:val="nothing"/>
    </w:lvl>
    <w:lvl w:ilvl="8">
      <w:isLgl w:val="false"/>
      <w:lvlJc w:val="left"/>
      <w:lvlText w:val=""/>
      <w:numFmt w:val="decimal"/>
      <w:pPr>
        <w:pBdr/>
        <w:tabs>
          <w:tab w:val="num" w:leader="none" w:pos="0"/>
        </w:tabs>
        <w:spacing/>
        <w:ind w:hanging="1584" w:left="1584"/>
      </w:pPr>
      <w:rPr/>
      <w:start w:val="1"/>
      <w:suff w:val="nothing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 w:val="true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table" w:styleId="703">
    <w:name w:val="Table Grid"/>
    <w:basedOn w:val="891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4">
    <w:name w:val="Table Grid Light"/>
    <w:basedOn w:val="891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5">
    <w:name w:val="Plain Table 1"/>
    <w:basedOn w:val="891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6">
    <w:name w:val="Plain Table 2"/>
    <w:basedOn w:val="891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7">
    <w:name w:val="Plain Table 3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8">
    <w:name w:val="Plain Table 4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9">
    <w:name w:val="Plain Table 5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0">
    <w:name w:val="Grid Table 1 Light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1">
    <w:name w:val="Grid Table 1 Light - Accent 1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2">
    <w:name w:val="Grid Table 1 Light - Accent 2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3">
    <w:name w:val="Grid Table 1 Light - Accent 3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4">
    <w:name w:val="Grid Table 1 Light - Accent 4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5">
    <w:name w:val="Grid Table 1 Light - Accent 5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6">
    <w:name w:val="Grid Table 1 Light - Accent 6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7">
    <w:name w:val="Grid Table 2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8">
    <w:name w:val="Grid Table 2 - Accent 1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9">
    <w:name w:val="Grid Table 2 - Accent 2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0">
    <w:name w:val="Grid Table 2 - Accent 3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1">
    <w:name w:val="Grid Table 2 - Accent 4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2">
    <w:name w:val="Grid Table 2 - Accent 5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3">
    <w:name w:val="Grid Table 2 - Accent 6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4">
    <w:name w:val="Grid Table 3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5">
    <w:name w:val="Grid Table 3 - Accent 1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6">
    <w:name w:val="Grid Table 3 - Accent 2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7">
    <w:name w:val="Grid Table 3 - Accent 3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8">
    <w:name w:val="Grid Table 3 - Accent 4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9">
    <w:name w:val="Grid Table 3 - Accent 5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0">
    <w:name w:val="Grid Table 3 - Accent 6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1">
    <w:name w:val="Grid Table 4"/>
    <w:basedOn w:val="89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2">
    <w:name w:val="Grid Table 4 - Accent 1"/>
    <w:basedOn w:val="89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ce6f2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ce6f2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3">
    <w:name w:val="Grid Table 4 - Accent 2"/>
    <w:basedOn w:val="89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4">
    <w:name w:val="Grid Table 4 - Accent 3"/>
    <w:basedOn w:val="89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5">
    <w:name w:val="Grid Table 4 - Accent 4"/>
    <w:basedOn w:val="89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6">
    <w:name w:val="Grid Table 4 - Accent 5"/>
    <w:basedOn w:val="89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7">
    <w:name w:val="Grid Table 4 - Accent 6"/>
    <w:basedOn w:val="89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8">
    <w:name w:val="Grid Table 5 Dark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9">
    <w:name w:val="Grid Table 5 Dark- Accent 1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be5f2" w:themeFill="accent1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75" w:fill="aec5e1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75" w:fill="aec5e1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0">
    <w:name w:val="Grid Table 5 Dark - Accent 2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3dddc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75" w:fill="e2afad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75" w:fill="e2afad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1">
    <w:name w:val="Grid Table 5 Dark - Accent 3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bf1dd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75" w:fill="d1e0b3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75" w:fill="d1e0b3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2">
    <w:name w:val="Grid Table 5 Dark- Accent 4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75" w:fill="c5b8d4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75" w:fill="c5b8d4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3">
    <w:name w:val="Grid Table 5 Dark - Accent 5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75" w:fill="acd9e5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75" w:fill="acd9e5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4">
    <w:name w:val="Grid Table 5 Dark - Accent 6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ad9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75" w:fill="fbcfaa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75" w:fill="fbcfaa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5">
    <w:name w:val="Grid Table 6 Colorful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46">
    <w:name w:val="Grid Table 6 Colorful - Accent 1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47">
    <w:name w:val="Grid Table 6 Colorful - Accent 2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48">
    <w:name w:val="Grid Table 6 Colorful - Accent 3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5c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5c732f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5c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49">
    <w:name w:val="Grid Table 6 Colorful - Accent 4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50">
    <w:name w:val="Grid Table 6 Colorful - Accent 5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51">
    <w:name w:val="Grid Table 6 Colorful - Accent 6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52">
    <w:name w:val="Grid Table 7 Colorful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3">
    <w:name w:val="Grid Table 7 Colorful - Accent 1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rPr>
        <w:rFonts w:ascii="Arial" w:hAnsi="Arial"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e6da5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4">
    <w:name w:val="Grid Table 7 Colorful - Accent 2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rPr>
        <w:rFonts w:ascii="Arial" w:hAnsi="Arial"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5">
    <w:name w:val="Grid Table 7 Colorful - Accent 3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5c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rPr>
        <w:rFonts w:ascii="Arial" w:hAnsi="Arial"/>
        <w:color w:val="5c732f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5c732f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6">
    <w:name w:val="Grid Table 7 Colorful - Accent 4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rPr>
        <w:rFonts w:ascii="Arial" w:hAnsi="Arial"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7">
    <w:name w:val="Grid Table 7 Colorful - Accent 5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rPr>
        <w:rFonts w:ascii="Arial" w:hAnsi="Arial"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66879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8">
    <w:name w:val="Grid Table 7 Colorful - Accent 6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rPr>
        <w:rFonts w:ascii="Arial" w:hAnsi="Arial"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b25408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9">
    <w:name w:val="List Table 1 Light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0">
    <w:name w:val="List Table 1 Light - Accent 1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1">
    <w:name w:val="List Table 1 Light - Accent 2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2">
    <w:name w:val="List Table 1 Light - Accent 3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3">
    <w:name w:val="List Table 1 Light - Accent 4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4">
    <w:name w:val="List Table 1 Light - Accent 5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5">
    <w:name w:val="List Table 1 Light - Accent 6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6">
    <w:name w:val="List Table 2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7">
    <w:name w:val="List Table 2 - Accent 1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8">
    <w:name w:val="List Table 2 - Accent 2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9">
    <w:name w:val="List Table 2 - Accent 3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0">
    <w:name w:val="List Table 2 - Accent 4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1">
    <w:name w:val="List Table 2 - Accent 5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2">
    <w:name w:val="List Table 2 - Accent 6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3">
    <w:name w:val="List Table 3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4">
    <w:name w:val="List Table 3 - Accent 1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5">
    <w:name w:val="List Table 3 - Accent 2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6">
    <w:name w:val="List Table 3 - Accent 3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7">
    <w:name w:val="List Table 3 - Accent 4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8">
    <w:name w:val="List Table 3 - Accent 5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9">
    <w:name w:val="List Table 3 - Accent 6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0">
    <w:name w:val="List Table 4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1">
    <w:name w:val="List Table 4 - Accent 1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2">
    <w:name w:val="List Table 4 - Accent 2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3">
    <w:name w:val="List Table 4 - Accent 3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4">
    <w:name w:val="List Table 4 - Accent 4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5">
    <w:name w:val="List Table 4 - Accent 5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6">
    <w:name w:val="List Table 4 - Accent 6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7">
    <w:name w:val="List Table 5 Dark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88">
    <w:name w:val="List Table 5 Dark - Accent 1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89">
    <w:name w:val="List Table 5 Dark - Accent 2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a9796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90">
    <w:name w:val="List Table 5 Dark - Accent 3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c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91">
    <w:name w:val="List Table 5 Dark - Accent 4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7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92">
    <w:name w:val="List Table 5 Dark - Accent 5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2cddd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93">
    <w:name w:val="List Table 5 Dark - Accent 6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ac091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94">
    <w:name w:val="List Table 6 Colorful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5">
    <w:name w:val="List Table 6 Colorful - Accent 1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6">
    <w:name w:val="List Table 6 Colorful - Accent 2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7">
    <w:name w:val="List Table 6 Colorful - Accent 3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c993f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c993f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93f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c993f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8">
    <w:name w:val="List Table 6 Colorful - Accent 4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9">
    <w:name w:val="List Table 6 Colorful - Accent 5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38ba3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38ba3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ba3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38ba3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0">
    <w:name w:val="List Table 6 Colorful - Accent 6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d680a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d680a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d680a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d680a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1">
    <w:name w:val="List Table 7 Colorful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2">
    <w:name w:val="List Table 7 Colorful - Accent 1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b4b72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3">
    <w:name w:val="List Table 7 Colorful - Accent 2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rPr>
        <w:rFonts w:ascii="Arial" w:hAnsi="Arial"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4">
    <w:name w:val="List Table 7 Colorful - Accent 3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rPr>
        <w:rFonts w:ascii="Arial" w:hAnsi="Arial"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c993f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5">
    <w:name w:val="List Table 7 Colorful - Accent 4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rPr>
        <w:rFonts w:ascii="Arial" w:hAnsi="Arial"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6">
    <w:name w:val="List Table 7 Colorful - Accent 5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rPr>
        <w:rFonts w:ascii="Arial" w:hAnsi="Arial"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38ba3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7">
    <w:name w:val="List Table 7 Colorful - Accent 6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rPr>
        <w:rFonts w:ascii="Arial" w:hAnsi="Arial"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d680a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8">
    <w:name w:val="Lined - Accent"/>
    <w:basedOn w:val="89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9">
    <w:name w:val="Lined - Accent 1"/>
    <w:basedOn w:val="89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0">
    <w:name w:val="Lined - Accent 2"/>
    <w:basedOn w:val="89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1">
    <w:name w:val="Lined - Accent 3"/>
    <w:basedOn w:val="89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2">
    <w:name w:val="Lined - Accent 4"/>
    <w:basedOn w:val="89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3">
    <w:name w:val="Lined - Accent 5"/>
    <w:basedOn w:val="89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4">
    <w:name w:val="Lined - Accent 6"/>
    <w:basedOn w:val="89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5">
    <w:name w:val="Bordered &amp; Lined - Accent"/>
    <w:basedOn w:val="89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6">
    <w:name w:val="Bordered &amp; Lined - Accent 1"/>
    <w:basedOn w:val="89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7">
    <w:name w:val="Bordered &amp; Lined - Accent 2"/>
    <w:basedOn w:val="89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8">
    <w:name w:val="Bordered &amp; Lined - Accent 3"/>
    <w:basedOn w:val="89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9">
    <w:name w:val="Bordered &amp; Lined - Accent 4"/>
    <w:basedOn w:val="89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0">
    <w:name w:val="Bordered &amp; Lined - Accent 5"/>
    <w:basedOn w:val="89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1">
    <w:name w:val="Bordered &amp; Lined - Accent 6"/>
    <w:basedOn w:val="89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2">
    <w:name w:val="Bordered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3">
    <w:name w:val="Bordered - Accent 1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4">
    <w:name w:val="Bordered - Accent 2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5">
    <w:name w:val="Bordered - Accent 3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6">
    <w:name w:val="Bordered - Accent 4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7">
    <w:name w:val="Bordered - Accent 5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8">
    <w:name w:val="Bordered - Accent 6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829">
    <w:name w:val="Heading 1"/>
    <w:basedOn w:val="892"/>
    <w:next w:val="892"/>
    <w:link w:val="840"/>
    <w:uiPriority w:val="9"/>
    <w:qFormat/>
    <w:pPr>
      <w:keepNext w:val="true"/>
      <w:keepLines w:val="true"/>
      <w:pBdr/>
      <w:spacing w:after="80" w:before="360"/>
      <w:ind/>
      <w:outlineLvl w:val="0"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paragraph" w:styleId="830">
    <w:name w:val="Heading 2"/>
    <w:basedOn w:val="892"/>
    <w:next w:val="892"/>
    <w:link w:val="841"/>
    <w:uiPriority w:val="9"/>
    <w:unhideWhenUsed/>
    <w:qFormat/>
    <w:pPr>
      <w:keepNext w:val="true"/>
      <w:keepLines w:val="true"/>
      <w:pBdr/>
      <w:spacing w:after="80" w:before="160"/>
      <w:ind/>
      <w:outlineLvl w:val="1"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paragraph" w:styleId="831">
    <w:name w:val="Heading 3"/>
    <w:basedOn w:val="892"/>
    <w:next w:val="892"/>
    <w:link w:val="842"/>
    <w:uiPriority w:val="9"/>
    <w:unhideWhenUsed/>
    <w:qFormat/>
    <w:pPr>
      <w:keepNext w:val="true"/>
      <w:keepLines w:val="true"/>
      <w:pBdr/>
      <w:spacing w:after="80" w:before="160"/>
      <w:ind/>
      <w:outlineLvl w:val="2"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paragraph" w:styleId="832">
    <w:name w:val="Heading 4"/>
    <w:basedOn w:val="892"/>
    <w:next w:val="892"/>
    <w:link w:val="843"/>
    <w:uiPriority w:val="9"/>
    <w:unhideWhenUsed/>
    <w:qFormat/>
    <w:pPr>
      <w:keepNext w:val="true"/>
      <w:keepLines w:val="true"/>
      <w:pBdr/>
      <w:spacing w:after="40" w:before="80"/>
      <w:ind/>
      <w:outlineLvl w:val="3"/>
    </w:pPr>
    <w:rPr>
      <w:rFonts w:ascii="Arial" w:hAnsi="Arial" w:eastAsia="Arial" w:cs="Arial"/>
      <w:i/>
      <w:iCs/>
      <w:color w:val="0f4761" w:themeColor="accent1" w:themeShade="BF"/>
    </w:rPr>
  </w:style>
  <w:style w:type="paragraph" w:styleId="833">
    <w:name w:val="Heading 5"/>
    <w:basedOn w:val="892"/>
    <w:next w:val="892"/>
    <w:link w:val="844"/>
    <w:uiPriority w:val="9"/>
    <w:unhideWhenUsed/>
    <w:qFormat/>
    <w:pPr>
      <w:keepNext w:val="true"/>
      <w:keepLines w:val="true"/>
      <w:pBdr/>
      <w:spacing w:after="40" w:before="80"/>
      <w:ind/>
      <w:outlineLvl w:val="4"/>
    </w:pPr>
    <w:rPr>
      <w:rFonts w:ascii="Arial" w:hAnsi="Arial" w:eastAsia="Arial" w:cs="Arial"/>
      <w:color w:val="0f4761" w:themeColor="accent1" w:themeShade="BF"/>
    </w:rPr>
  </w:style>
  <w:style w:type="paragraph" w:styleId="834">
    <w:name w:val="Heading 6"/>
    <w:basedOn w:val="892"/>
    <w:next w:val="892"/>
    <w:link w:val="845"/>
    <w:uiPriority w:val="9"/>
    <w:unhideWhenUsed/>
    <w:qFormat/>
    <w:pPr>
      <w:keepNext w:val="true"/>
      <w:keepLines w:val="true"/>
      <w:pBdr/>
      <w:spacing w:after="0" w:before="40"/>
      <w:ind/>
      <w:outlineLvl w:val="5"/>
    </w:pPr>
    <w:rPr>
      <w:rFonts w:ascii="Arial" w:hAnsi="Arial" w:eastAsia="Arial" w:cs="Arial"/>
      <w:i/>
      <w:iCs/>
      <w:color w:val="595959" w:themeColor="text1" w:themeTint="A6"/>
    </w:rPr>
  </w:style>
  <w:style w:type="paragraph" w:styleId="835">
    <w:name w:val="Heading 7"/>
    <w:basedOn w:val="892"/>
    <w:next w:val="892"/>
    <w:link w:val="846"/>
    <w:uiPriority w:val="9"/>
    <w:unhideWhenUsed/>
    <w:qFormat/>
    <w:pPr>
      <w:keepNext w:val="true"/>
      <w:keepLines w:val="true"/>
      <w:pBdr/>
      <w:spacing w:after="0" w:before="40"/>
      <w:ind/>
      <w:outlineLvl w:val="6"/>
    </w:pPr>
    <w:rPr>
      <w:rFonts w:ascii="Arial" w:hAnsi="Arial" w:eastAsia="Arial" w:cs="Arial"/>
      <w:color w:val="595959" w:themeColor="text1" w:themeTint="A6"/>
    </w:rPr>
  </w:style>
  <w:style w:type="paragraph" w:styleId="836">
    <w:name w:val="Heading 8"/>
    <w:basedOn w:val="892"/>
    <w:next w:val="892"/>
    <w:link w:val="847"/>
    <w:uiPriority w:val="9"/>
    <w:unhideWhenUsed/>
    <w:qFormat/>
    <w:pPr>
      <w:keepNext w:val="true"/>
      <w:keepLines w:val="true"/>
      <w:pBdr/>
      <w:spacing w:after="0"/>
      <w:ind/>
      <w:outlineLvl w:val="7"/>
    </w:pPr>
    <w:rPr>
      <w:rFonts w:ascii="Arial" w:hAnsi="Arial" w:eastAsia="Arial" w:cs="Arial"/>
      <w:i/>
      <w:iCs/>
      <w:color w:val="272727" w:themeColor="text1" w:themeTint="D8"/>
    </w:rPr>
  </w:style>
  <w:style w:type="paragraph" w:styleId="837">
    <w:name w:val="Heading 9"/>
    <w:basedOn w:val="892"/>
    <w:next w:val="892"/>
    <w:link w:val="848"/>
    <w:uiPriority w:val="9"/>
    <w:unhideWhenUsed/>
    <w:qFormat/>
    <w:pPr>
      <w:keepNext w:val="true"/>
      <w:keepLines w:val="true"/>
      <w:pBdr/>
      <w:spacing w:after="0"/>
      <w:ind/>
      <w:outlineLvl w:val="8"/>
    </w:pPr>
    <w:rPr>
      <w:rFonts w:ascii="Arial" w:hAnsi="Arial" w:eastAsia="Arial" w:cs="Arial"/>
      <w:i/>
      <w:iCs/>
      <w:color w:val="272727" w:themeColor="text1" w:themeTint="D8"/>
    </w:rPr>
  </w:style>
  <w:style w:type="character" w:styleId="838" w:default="1">
    <w:name w:val="Default Paragraph Font"/>
    <w:uiPriority w:val="1"/>
    <w:semiHidden/>
    <w:unhideWhenUsed/>
    <w:pPr>
      <w:pBdr/>
      <w:spacing/>
      <w:ind/>
    </w:pPr>
  </w:style>
  <w:style w:type="numbering" w:styleId="839" w:default="1">
    <w:name w:val="No List"/>
    <w:uiPriority w:val="99"/>
    <w:semiHidden/>
    <w:unhideWhenUsed/>
    <w:pPr>
      <w:pBdr/>
      <w:spacing/>
      <w:ind/>
    </w:pPr>
  </w:style>
  <w:style w:type="character" w:styleId="840">
    <w:name w:val="Heading 1 Char"/>
    <w:basedOn w:val="838"/>
    <w:link w:val="829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character" w:styleId="841">
    <w:name w:val="Heading 2 Char"/>
    <w:basedOn w:val="838"/>
    <w:link w:val="830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character" w:styleId="842">
    <w:name w:val="Heading 3 Char"/>
    <w:basedOn w:val="838"/>
    <w:link w:val="831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character" w:styleId="843">
    <w:name w:val="Heading 4 Char"/>
    <w:basedOn w:val="838"/>
    <w:link w:val="832"/>
    <w:uiPriority w:val="9"/>
    <w:pPr>
      <w:pBdr/>
      <w:spacing/>
      <w:ind/>
    </w:pPr>
    <w:rPr>
      <w:rFonts w:ascii="Arial" w:hAnsi="Arial" w:eastAsia="Arial" w:cs="Arial"/>
      <w:i/>
      <w:iCs/>
      <w:color w:val="0f4761" w:themeColor="accent1" w:themeShade="BF"/>
    </w:rPr>
  </w:style>
  <w:style w:type="character" w:styleId="844">
    <w:name w:val="Heading 5 Char"/>
    <w:basedOn w:val="838"/>
    <w:link w:val="833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</w:rPr>
  </w:style>
  <w:style w:type="character" w:styleId="845">
    <w:name w:val="Heading 6 Char"/>
    <w:basedOn w:val="838"/>
    <w:link w:val="834"/>
    <w:uiPriority w:val="9"/>
    <w:pPr>
      <w:pBdr/>
      <w:spacing/>
      <w:ind/>
    </w:pPr>
    <w:rPr>
      <w:rFonts w:ascii="Arial" w:hAnsi="Arial" w:eastAsia="Arial" w:cs="Arial"/>
      <w:i/>
      <w:iCs/>
      <w:color w:val="595959" w:themeColor="text1" w:themeTint="A6"/>
    </w:rPr>
  </w:style>
  <w:style w:type="character" w:styleId="846">
    <w:name w:val="Heading 7 Char"/>
    <w:basedOn w:val="838"/>
    <w:link w:val="835"/>
    <w:uiPriority w:val="9"/>
    <w:pPr>
      <w:pBdr/>
      <w:spacing/>
      <w:ind/>
    </w:pPr>
    <w:rPr>
      <w:rFonts w:ascii="Arial" w:hAnsi="Arial" w:eastAsia="Arial" w:cs="Arial"/>
      <w:color w:val="595959" w:themeColor="text1" w:themeTint="A6"/>
    </w:rPr>
  </w:style>
  <w:style w:type="character" w:styleId="847">
    <w:name w:val="Heading 8 Char"/>
    <w:basedOn w:val="838"/>
    <w:link w:val="836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848">
    <w:name w:val="Heading 9 Char"/>
    <w:basedOn w:val="838"/>
    <w:link w:val="837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paragraph" w:styleId="849">
    <w:name w:val="Title"/>
    <w:basedOn w:val="892"/>
    <w:next w:val="892"/>
    <w:link w:val="850"/>
    <w:uiPriority w:val="10"/>
    <w:qFormat/>
    <w:pPr>
      <w:pBdr/>
      <w:spacing w:after="80" w:line="240" w:lineRule="auto"/>
      <w:ind/>
      <w:contextualSpacing w:val="true"/>
    </w:pPr>
    <w:rPr>
      <w:rFonts w:ascii="Arial" w:hAnsi="Arial" w:eastAsia="Arial" w:cs="Arial"/>
      <w:spacing w:val="-10"/>
      <w:sz w:val="56"/>
      <w:szCs w:val="56"/>
    </w:rPr>
  </w:style>
  <w:style w:type="character" w:styleId="850">
    <w:name w:val="Title Char"/>
    <w:basedOn w:val="838"/>
    <w:link w:val="849"/>
    <w:uiPriority w:val="10"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paragraph" w:styleId="851">
    <w:name w:val="Subtitle"/>
    <w:basedOn w:val="892"/>
    <w:next w:val="892"/>
    <w:link w:val="852"/>
    <w:uiPriority w:val="11"/>
    <w:qFormat/>
    <w:pPr>
      <w:numPr>
        <w:ilvl w:val="1"/>
      </w:numPr>
      <w:pBdr/>
      <w:spacing/>
      <w:ind/>
    </w:pPr>
    <w:rPr>
      <w:color w:val="595959" w:themeColor="text1" w:themeTint="A6"/>
      <w:spacing w:val="15"/>
      <w:sz w:val="28"/>
      <w:szCs w:val="28"/>
    </w:rPr>
  </w:style>
  <w:style w:type="character" w:styleId="852">
    <w:name w:val="Subtitle Char"/>
    <w:basedOn w:val="838"/>
    <w:link w:val="851"/>
    <w:uiPriority w:val="11"/>
    <w:pPr>
      <w:pBdr/>
      <w:spacing/>
      <w:ind/>
    </w:pPr>
    <w:rPr>
      <w:color w:val="595959" w:themeColor="text1" w:themeTint="A6"/>
      <w:spacing w:val="15"/>
      <w:sz w:val="28"/>
      <w:szCs w:val="28"/>
    </w:rPr>
  </w:style>
  <w:style w:type="paragraph" w:styleId="853">
    <w:name w:val="Quote"/>
    <w:basedOn w:val="892"/>
    <w:next w:val="892"/>
    <w:link w:val="854"/>
    <w:uiPriority w:val="29"/>
    <w:qFormat/>
    <w:pPr>
      <w:pBdr/>
      <w:spacing w:before="160"/>
      <w:ind/>
      <w:jc w:val="center"/>
    </w:pPr>
    <w:rPr>
      <w:i/>
      <w:iCs/>
      <w:color w:val="404040" w:themeColor="text1" w:themeTint="BF"/>
    </w:rPr>
  </w:style>
  <w:style w:type="character" w:styleId="854">
    <w:name w:val="Quote Char"/>
    <w:basedOn w:val="838"/>
    <w:link w:val="853"/>
    <w:uiPriority w:val="29"/>
    <w:pPr>
      <w:pBdr/>
      <w:spacing/>
      <w:ind/>
    </w:pPr>
    <w:rPr>
      <w:i/>
      <w:iCs/>
      <w:color w:val="404040" w:themeColor="text1" w:themeTint="BF"/>
    </w:rPr>
  </w:style>
  <w:style w:type="paragraph" w:styleId="855">
    <w:name w:val="List Paragraph"/>
    <w:basedOn w:val="892"/>
    <w:uiPriority w:val="34"/>
    <w:qFormat/>
    <w:pPr>
      <w:pBdr/>
      <w:spacing/>
      <w:ind w:left="720"/>
      <w:contextualSpacing w:val="true"/>
    </w:pPr>
  </w:style>
  <w:style w:type="character" w:styleId="856">
    <w:name w:val="Intense Emphasis"/>
    <w:basedOn w:val="838"/>
    <w:uiPriority w:val="21"/>
    <w:qFormat/>
    <w:pPr>
      <w:pBdr/>
      <w:spacing/>
      <w:ind/>
    </w:pPr>
    <w:rPr>
      <w:i/>
      <w:iCs/>
      <w:color w:val="0f4761" w:themeColor="accent1" w:themeShade="BF"/>
    </w:rPr>
  </w:style>
  <w:style w:type="paragraph" w:styleId="857">
    <w:name w:val="Intense Quote"/>
    <w:basedOn w:val="892"/>
    <w:next w:val="892"/>
    <w:link w:val="858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after="360" w:before="360"/>
      <w:ind w:right="864" w:left="864"/>
      <w:jc w:val="center"/>
    </w:pPr>
    <w:rPr>
      <w:i/>
      <w:iCs/>
      <w:color w:val="0f4761" w:themeColor="accent1" w:themeShade="BF"/>
    </w:rPr>
  </w:style>
  <w:style w:type="character" w:styleId="858">
    <w:name w:val="Intense Quote Char"/>
    <w:basedOn w:val="838"/>
    <w:link w:val="857"/>
    <w:uiPriority w:val="30"/>
    <w:pPr>
      <w:pBdr/>
      <w:spacing/>
      <w:ind/>
    </w:pPr>
    <w:rPr>
      <w:i/>
      <w:iCs/>
      <w:color w:val="0f4761" w:themeColor="accent1" w:themeShade="BF"/>
    </w:rPr>
  </w:style>
  <w:style w:type="character" w:styleId="859">
    <w:name w:val="Intense Reference"/>
    <w:basedOn w:val="838"/>
    <w:uiPriority w:val="32"/>
    <w:qFormat/>
    <w:pPr>
      <w:pBdr/>
      <w:spacing/>
      <w:ind/>
    </w:pPr>
    <w:rPr>
      <w:b/>
      <w:bCs/>
      <w:smallCaps/>
      <w:color w:val="0f4761" w:themeColor="accent1" w:themeShade="BF"/>
      <w:spacing w:val="5"/>
    </w:rPr>
  </w:style>
  <w:style w:type="paragraph" w:styleId="860">
    <w:name w:val="No Spacing"/>
    <w:basedOn w:val="892"/>
    <w:uiPriority w:val="1"/>
    <w:qFormat/>
    <w:pPr>
      <w:pBdr/>
      <w:spacing w:after="0" w:line="240" w:lineRule="auto"/>
      <w:ind/>
    </w:pPr>
  </w:style>
  <w:style w:type="character" w:styleId="861">
    <w:name w:val="Subtle Emphasis"/>
    <w:basedOn w:val="838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862">
    <w:name w:val="Emphasis"/>
    <w:basedOn w:val="838"/>
    <w:uiPriority w:val="20"/>
    <w:qFormat/>
    <w:pPr>
      <w:pBdr/>
      <w:spacing/>
      <w:ind/>
    </w:pPr>
    <w:rPr>
      <w:i/>
      <w:iCs/>
    </w:rPr>
  </w:style>
  <w:style w:type="character" w:styleId="863">
    <w:name w:val="Strong"/>
    <w:basedOn w:val="838"/>
    <w:uiPriority w:val="22"/>
    <w:qFormat/>
    <w:pPr>
      <w:pBdr/>
      <w:spacing/>
      <w:ind/>
    </w:pPr>
    <w:rPr>
      <w:b/>
      <w:bCs/>
    </w:rPr>
  </w:style>
  <w:style w:type="character" w:styleId="864">
    <w:name w:val="Subtle Reference"/>
    <w:basedOn w:val="838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865">
    <w:name w:val="Book Title"/>
    <w:basedOn w:val="838"/>
    <w:uiPriority w:val="33"/>
    <w:qFormat/>
    <w:pPr>
      <w:pBdr/>
      <w:spacing/>
      <w:ind/>
    </w:pPr>
    <w:rPr>
      <w:b/>
      <w:bCs/>
      <w:i/>
      <w:iCs/>
      <w:spacing w:val="5"/>
    </w:rPr>
  </w:style>
  <w:style w:type="paragraph" w:styleId="866">
    <w:name w:val="Header"/>
    <w:basedOn w:val="892"/>
    <w:link w:val="867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867">
    <w:name w:val="Header Char"/>
    <w:basedOn w:val="838"/>
    <w:link w:val="866"/>
    <w:uiPriority w:val="99"/>
    <w:pPr>
      <w:pBdr/>
      <w:spacing/>
      <w:ind/>
    </w:pPr>
  </w:style>
  <w:style w:type="paragraph" w:styleId="868">
    <w:name w:val="Footer"/>
    <w:basedOn w:val="892"/>
    <w:link w:val="869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869">
    <w:name w:val="Footer Char"/>
    <w:basedOn w:val="838"/>
    <w:link w:val="868"/>
    <w:uiPriority w:val="99"/>
    <w:pPr>
      <w:pBdr/>
      <w:spacing/>
      <w:ind/>
    </w:pPr>
  </w:style>
  <w:style w:type="paragraph" w:styleId="870">
    <w:name w:val="Caption"/>
    <w:basedOn w:val="892"/>
    <w:next w:val="892"/>
    <w:uiPriority w:val="35"/>
    <w:unhideWhenUsed/>
    <w:qFormat/>
    <w:pPr>
      <w:pBdr/>
      <w:spacing w:after="200" w:line="240" w:lineRule="auto"/>
      <w:ind/>
    </w:pPr>
    <w:rPr>
      <w:i/>
      <w:iCs/>
      <w:color w:val="0e2841" w:themeColor="text2"/>
      <w:sz w:val="18"/>
      <w:szCs w:val="18"/>
    </w:rPr>
  </w:style>
  <w:style w:type="paragraph" w:styleId="871">
    <w:name w:val="footnote text"/>
    <w:basedOn w:val="892"/>
    <w:link w:val="872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872">
    <w:name w:val="Footnote Text Char"/>
    <w:basedOn w:val="838"/>
    <w:link w:val="871"/>
    <w:uiPriority w:val="99"/>
    <w:semiHidden/>
    <w:pPr>
      <w:pBdr/>
      <w:spacing/>
      <w:ind/>
    </w:pPr>
    <w:rPr>
      <w:sz w:val="20"/>
      <w:szCs w:val="20"/>
    </w:rPr>
  </w:style>
  <w:style w:type="character" w:styleId="873">
    <w:name w:val="footnote reference"/>
    <w:basedOn w:val="838"/>
    <w:uiPriority w:val="99"/>
    <w:semiHidden/>
    <w:unhideWhenUsed/>
    <w:pPr>
      <w:pBdr/>
      <w:spacing/>
      <w:ind/>
    </w:pPr>
    <w:rPr>
      <w:vertAlign w:val="superscript"/>
    </w:rPr>
  </w:style>
  <w:style w:type="paragraph" w:styleId="874">
    <w:name w:val="endnote text"/>
    <w:basedOn w:val="892"/>
    <w:link w:val="875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875">
    <w:name w:val="Endnote Text Char"/>
    <w:basedOn w:val="838"/>
    <w:link w:val="874"/>
    <w:uiPriority w:val="99"/>
    <w:semiHidden/>
    <w:pPr>
      <w:pBdr/>
      <w:spacing/>
      <w:ind/>
    </w:pPr>
    <w:rPr>
      <w:sz w:val="20"/>
      <w:szCs w:val="20"/>
    </w:rPr>
  </w:style>
  <w:style w:type="character" w:styleId="876">
    <w:name w:val="endnote reference"/>
    <w:basedOn w:val="838"/>
    <w:uiPriority w:val="99"/>
    <w:semiHidden/>
    <w:unhideWhenUsed/>
    <w:pPr>
      <w:pBdr/>
      <w:spacing/>
      <w:ind/>
    </w:pPr>
    <w:rPr>
      <w:vertAlign w:val="superscript"/>
    </w:rPr>
  </w:style>
  <w:style w:type="character" w:styleId="877">
    <w:name w:val="Hyperlink"/>
    <w:basedOn w:val="838"/>
    <w:uiPriority w:val="99"/>
    <w:unhideWhenUsed/>
    <w:pPr>
      <w:pBdr/>
      <w:spacing/>
      <w:ind/>
    </w:pPr>
    <w:rPr>
      <w:color w:val="0563c1" w:themeColor="hyperlink"/>
      <w:u w:val="single"/>
    </w:rPr>
  </w:style>
  <w:style w:type="character" w:styleId="878">
    <w:name w:val="FollowedHyperlink"/>
    <w:basedOn w:val="838"/>
    <w:uiPriority w:val="99"/>
    <w:semiHidden/>
    <w:unhideWhenUsed/>
    <w:pPr>
      <w:pBdr/>
      <w:spacing/>
      <w:ind/>
    </w:pPr>
    <w:rPr>
      <w:color w:val="954f72" w:themeColor="followedHyperlink"/>
      <w:u w:val="single"/>
    </w:rPr>
  </w:style>
  <w:style w:type="paragraph" w:styleId="879">
    <w:name w:val="toc 1"/>
    <w:basedOn w:val="892"/>
    <w:next w:val="892"/>
    <w:uiPriority w:val="39"/>
    <w:unhideWhenUsed/>
    <w:pPr>
      <w:pBdr/>
      <w:spacing w:after="100"/>
      <w:ind/>
    </w:pPr>
  </w:style>
  <w:style w:type="paragraph" w:styleId="880">
    <w:name w:val="toc 2"/>
    <w:basedOn w:val="892"/>
    <w:next w:val="892"/>
    <w:uiPriority w:val="39"/>
    <w:unhideWhenUsed/>
    <w:pPr>
      <w:pBdr/>
      <w:spacing w:after="100"/>
      <w:ind w:left="220"/>
    </w:pPr>
  </w:style>
  <w:style w:type="paragraph" w:styleId="881">
    <w:name w:val="toc 3"/>
    <w:basedOn w:val="892"/>
    <w:next w:val="892"/>
    <w:uiPriority w:val="39"/>
    <w:unhideWhenUsed/>
    <w:pPr>
      <w:pBdr/>
      <w:spacing w:after="100"/>
      <w:ind w:left="440"/>
    </w:pPr>
  </w:style>
  <w:style w:type="paragraph" w:styleId="882">
    <w:name w:val="toc 4"/>
    <w:basedOn w:val="892"/>
    <w:next w:val="892"/>
    <w:uiPriority w:val="39"/>
    <w:unhideWhenUsed/>
    <w:pPr>
      <w:pBdr/>
      <w:spacing w:after="100"/>
      <w:ind w:left="660"/>
    </w:pPr>
  </w:style>
  <w:style w:type="paragraph" w:styleId="883">
    <w:name w:val="toc 5"/>
    <w:basedOn w:val="892"/>
    <w:next w:val="892"/>
    <w:uiPriority w:val="39"/>
    <w:unhideWhenUsed/>
    <w:pPr>
      <w:pBdr/>
      <w:spacing w:after="100"/>
      <w:ind w:left="880"/>
    </w:pPr>
  </w:style>
  <w:style w:type="paragraph" w:styleId="884">
    <w:name w:val="toc 6"/>
    <w:basedOn w:val="892"/>
    <w:next w:val="892"/>
    <w:uiPriority w:val="39"/>
    <w:unhideWhenUsed/>
    <w:pPr>
      <w:pBdr/>
      <w:spacing w:after="100"/>
      <w:ind w:left="1100"/>
    </w:pPr>
  </w:style>
  <w:style w:type="paragraph" w:styleId="885">
    <w:name w:val="toc 7"/>
    <w:basedOn w:val="892"/>
    <w:next w:val="892"/>
    <w:uiPriority w:val="39"/>
    <w:unhideWhenUsed/>
    <w:pPr>
      <w:pBdr/>
      <w:spacing w:after="100"/>
      <w:ind w:left="1320"/>
    </w:pPr>
  </w:style>
  <w:style w:type="paragraph" w:styleId="886">
    <w:name w:val="toc 8"/>
    <w:basedOn w:val="892"/>
    <w:next w:val="892"/>
    <w:uiPriority w:val="39"/>
    <w:unhideWhenUsed/>
    <w:pPr>
      <w:pBdr/>
      <w:spacing w:after="100"/>
      <w:ind w:left="1540"/>
    </w:pPr>
  </w:style>
  <w:style w:type="paragraph" w:styleId="887">
    <w:name w:val="toc 9"/>
    <w:basedOn w:val="892"/>
    <w:next w:val="892"/>
    <w:uiPriority w:val="39"/>
    <w:unhideWhenUsed/>
    <w:pPr>
      <w:pBdr/>
      <w:spacing w:after="100"/>
      <w:ind w:left="1760"/>
    </w:pPr>
  </w:style>
  <w:style w:type="character" w:styleId="888">
    <w:name w:val="Placeholder Text"/>
    <w:basedOn w:val="838"/>
    <w:uiPriority w:val="99"/>
    <w:semiHidden/>
    <w:pPr>
      <w:pBdr/>
      <w:spacing/>
      <w:ind/>
    </w:pPr>
    <w:rPr>
      <w:color w:val="666666"/>
    </w:rPr>
  </w:style>
  <w:style w:type="paragraph" w:styleId="889">
    <w:name w:val="TOC Heading"/>
    <w:uiPriority w:val="39"/>
    <w:unhideWhenUsed/>
    <w:pPr>
      <w:pBdr/>
      <w:spacing/>
      <w:ind/>
    </w:pPr>
  </w:style>
  <w:style w:type="paragraph" w:styleId="890">
    <w:name w:val="table of figures"/>
    <w:basedOn w:val="892"/>
    <w:next w:val="892"/>
    <w:uiPriority w:val="99"/>
    <w:unhideWhenUsed/>
    <w:pPr>
      <w:pBdr/>
      <w:spacing w:after="0" w:afterAutospacing="0"/>
      <w:ind/>
    </w:pPr>
  </w:style>
  <w:style w:type="table" w:styleId="891" w:default="1">
    <w:name w:val="Normal Table"/>
    <w:uiPriority w:val="99"/>
    <w:semiHidden/>
    <w:unhideWhenUsed/>
    <w:qFormat/>
    <w:pPr>
      <w:pBdr/>
      <w:spacing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892" w:default="1">
    <w:name w:val="Normal"/>
    <w:next w:val="892"/>
    <w:link w:val="892"/>
    <w:pPr>
      <w:widowControl w:val="true"/>
      <w:pBdr/>
      <w:bidi w:val="false"/>
      <w:spacing/>
      <w:ind/>
    </w:pPr>
    <w:rPr>
      <w:rFonts w:ascii="Times New Roman" w:hAnsi="Times New Roman" w:eastAsia="Times New Roman" w:cs="Times New Roman"/>
      <w:color w:val="auto"/>
      <w:sz w:val="20"/>
      <w:szCs w:val="20"/>
      <w:lang w:val="pl-PL" w:eastAsia="zh-CN" w:bidi="ar-SA"/>
    </w:rPr>
  </w:style>
  <w:style w:type="paragraph" w:styleId="893">
    <w:name w:val="Nagłówek 1"/>
    <w:basedOn w:val="892"/>
    <w:next w:val="892"/>
    <w:link w:val="892"/>
    <w:pPr>
      <w:keepNext w:val="true"/>
      <w:numPr>
        <w:ilvl w:val="0"/>
        <w:numId w:val="1"/>
      </w:numPr>
      <w:pBdr/>
      <w:spacing/>
      <w:ind/>
      <w:jc w:val="center"/>
      <w:outlineLvl w:val="0"/>
    </w:pPr>
    <w:rPr>
      <w:sz w:val="24"/>
    </w:rPr>
  </w:style>
  <w:style w:type="paragraph" w:styleId="894">
    <w:name w:val="Nagłówek 2"/>
    <w:basedOn w:val="892"/>
    <w:next w:val="892"/>
    <w:link w:val="892"/>
    <w:pPr>
      <w:keepNext w:val="true"/>
      <w:numPr>
        <w:ilvl w:val="1"/>
        <w:numId w:val="1"/>
      </w:numPr>
      <w:pBdr/>
      <w:spacing/>
      <w:ind/>
      <w:outlineLvl w:val="1"/>
    </w:pPr>
    <w:rPr>
      <w:sz w:val="24"/>
    </w:rPr>
  </w:style>
  <w:style w:type="paragraph" w:styleId="895">
    <w:name w:val="Nagłówek 5"/>
    <w:basedOn w:val="892"/>
    <w:next w:val="892"/>
    <w:link w:val="892"/>
    <w:pPr>
      <w:keepNext w:val="true"/>
      <w:numPr>
        <w:ilvl w:val="4"/>
        <w:numId w:val="1"/>
      </w:numPr>
      <w:pBdr/>
      <w:spacing/>
      <w:ind w:right="0" w:firstLine="7513" w:left="0"/>
      <w:outlineLvl w:val="4"/>
    </w:pPr>
    <w:rPr>
      <w:sz w:val="24"/>
    </w:rPr>
  </w:style>
  <w:style w:type="character" w:styleId="896">
    <w:name w:val="Domyślna czcionka akapitu"/>
    <w:next w:val="896"/>
    <w:link w:val="892"/>
    <w:pPr>
      <w:pBdr/>
      <w:spacing/>
      <w:ind/>
    </w:pPr>
  </w:style>
  <w:style w:type="character" w:styleId="897">
    <w:name w:val="WW8Num1z0"/>
    <w:next w:val="897"/>
    <w:link w:val="892"/>
    <w:pPr>
      <w:pBdr/>
      <w:spacing/>
      <w:ind/>
    </w:pPr>
  </w:style>
  <w:style w:type="character" w:styleId="898">
    <w:name w:val="WW8Num1z1"/>
    <w:next w:val="898"/>
    <w:link w:val="892"/>
    <w:pPr>
      <w:pBdr/>
      <w:spacing/>
      <w:ind/>
    </w:pPr>
  </w:style>
  <w:style w:type="character" w:styleId="899">
    <w:name w:val="WW8Num1z2"/>
    <w:next w:val="899"/>
    <w:link w:val="892"/>
    <w:pPr>
      <w:pBdr/>
      <w:spacing/>
      <w:ind/>
    </w:pPr>
  </w:style>
  <w:style w:type="character" w:styleId="900">
    <w:name w:val="WW8Num1z3"/>
    <w:next w:val="900"/>
    <w:link w:val="892"/>
    <w:pPr>
      <w:pBdr/>
      <w:spacing/>
      <w:ind/>
    </w:pPr>
  </w:style>
  <w:style w:type="character" w:styleId="901">
    <w:name w:val="WW8Num1z4"/>
    <w:next w:val="901"/>
    <w:link w:val="892"/>
    <w:pPr>
      <w:pBdr/>
      <w:spacing/>
      <w:ind/>
    </w:pPr>
  </w:style>
  <w:style w:type="character" w:styleId="902">
    <w:name w:val="WW8Num1z5"/>
    <w:next w:val="902"/>
    <w:link w:val="892"/>
    <w:pPr>
      <w:pBdr/>
      <w:spacing/>
      <w:ind/>
    </w:pPr>
  </w:style>
  <w:style w:type="character" w:styleId="903">
    <w:name w:val="WW8Num1z6"/>
    <w:next w:val="903"/>
    <w:link w:val="892"/>
    <w:pPr>
      <w:pBdr/>
      <w:spacing/>
      <w:ind/>
    </w:pPr>
  </w:style>
  <w:style w:type="character" w:styleId="904">
    <w:name w:val="WW8Num1z7"/>
    <w:next w:val="904"/>
    <w:link w:val="892"/>
    <w:pPr>
      <w:pBdr/>
      <w:spacing/>
      <w:ind/>
    </w:pPr>
  </w:style>
  <w:style w:type="character" w:styleId="905">
    <w:name w:val="WW8Num1z8"/>
    <w:next w:val="905"/>
    <w:link w:val="892"/>
    <w:pPr>
      <w:pBdr/>
      <w:spacing/>
      <w:ind/>
    </w:pPr>
  </w:style>
  <w:style w:type="character" w:styleId="906">
    <w:name w:val="Domyślna czcionka akapitu1"/>
    <w:next w:val="906"/>
    <w:link w:val="892"/>
    <w:pPr>
      <w:pBdr/>
      <w:spacing/>
      <w:ind/>
    </w:pPr>
  </w:style>
  <w:style w:type="character" w:styleId="907">
    <w:name w:val="Symbole wypunktowania"/>
    <w:next w:val="907"/>
    <w:link w:val="892"/>
    <w:pPr>
      <w:pBdr/>
      <w:spacing/>
      <w:ind/>
    </w:pPr>
    <w:rPr>
      <w:rFonts w:ascii="OpenSymbol" w:hAnsi="OpenSymbol" w:eastAsia="OpenSymbol" w:cs="OpenSymbol"/>
    </w:rPr>
  </w:style>
  <w:style w:type="character" w:styleId="908">
    <w:name w:val="Łącze internetowe"/>
    <w:next w:val="908"/>
    <w:link w:val="892"/>
    <w:pPr>
      <w:pBdr/>
      <w:spacing/>
      <w:ind/>
    </w:pPr>
    <w:rPr>
      <w:color w:val="000080"/>
      <w:u w:val="single"/>
      <w:lang w:val="en-US" w:bidi="en-US"/>
    </w:rPr>
  </w:style>
  <w:style w:type="character" w:styleId="909">
    <w:name w:val="Nierozpoznana wzmianka"/>
    <w:next w:val="909"/>
    <w:link w:val="892"/>
    <w:pPr>
      <w:pBdr/>
      <w:spacing/>
      <w:ind/>
    </w:pPr>
    <w:rPr>
      <w:color w:val="605e5c"/>
      <w:shd w:val="clear" w:color="auto" w:fill="e1dfdd"/>
    </w:rPr>
  </w:style>
  <w:style w:type="character" w:styleId="910">
    <w:name w:val="Nagłówek 1 Znak"/>
    <w:next w:val="910"/>
    <w:link w:val="892"/>
    <w:pPr>
      <w:pBdr/>
      <w:spacing/>
      <w:ind/>
    </w:pPr>
    <w:rPr>
      <w:sz w:val="24"/>
    </w:rPr>
  </w:style>
  <w:style w:type="character" w:styleId="911">
    <w:name w:val="Domyślna czcionka akapitu2"/>
    <w:next w:val="911"/>
    <w:link w:val="892"/>
    <w:pPr>
      <w:pBdr/>
      <w:spacing/>
      <w:ind/>
    </w:pPr>
  </w:style>
  <w:style w:type="character" w:styleId="912">
    <w:name w:val="ListLabel 1"/>
    <w:next w:val="912"/>
    <w:link w:val="892"/>
    <w:pPr>
      <w:pBdr/>
      <w:spacing/>
      <w:ind/>
    </w:pPr>
    <w:rPr>
      <w:rFonts w:ascii="Liberation Serif" w:hAnsi="Liberation Serif" w:cs="Liberation Serif"/>
      <w:sz w:val="21"/>
    </w:rPr>
  </w:style>
  <w:style w:type="character" w:styleId="913">
    <w:name w:val="ListLabel 2"/>
    <w:next w:val="913"/>
    <w:link w:val="892"/>
    <w:pPr>
      <w:pBdr/>
      <w:spacing/>
      <w:ind/>
    </w:pPr>
  </w:style>
  <w:style w:type="character" w:styleId="914">
    <w:name w:val="ListLabel 3"/>
    <w:next w:val="914"/>
    <w:link w:val="892"/>
    <w:pPr>
      <w:pBdr/>
      <w:spacing/>
      <w:ind/>
    </w:pPr>
  </w:style>
  <w:style w:type="character" w:styleId="915">
    <w:name w:val="ListLabel 4"/>
    <w:next w:val="915"/>
    <w:link w:val="892"/>
    <w:pPr>
      <w:pBdr/>
      <w:spacing/>
      <w:ind/>
    </w:pPr>
  </w:style>
  <w:style w:type="character" w:styleId="916">
    <w:name w:val="ListLabel 5"/>
    <w:next w:val="916"/>
    <w:link w:val="892"/>
    <w:pPr>
      <w:pBdr/>
      <w:spacing/>
      <w:ind/>
    </w:pPr>
  </w:style>
  <w:style w:type="character" w:styleId="917">
    <w:name w:val="ListLabel 6"/>
    <w:next w:val="917"/>
    <w:link w:val="892"/>
    <w:pPr>
      <w:pBdr/>
      <w:spacing/>
      <w:ind/>
    </w:pPr>
  </w:style>
  <w:style w:type="character" w:styleId="918">
    <w:name w:val="ListLabel 7"/>
    <w:next w:val="918"/>
    <w:link w:val="892"/>
    <w:pPr>
      <w:pBdr/>
      <w:spacing/>
      <w:ind/>
    </w:pPr>
  </w:style>
  <w:style w:type="character" w:styleId="919">
    <w:name w:val="ListLabel 8"/>
    <w:next w:val="919"/>
    <w:link w:val="892"/>
    <w:pPr>
      <w:pBdr/>
      <w:spacing/>
      <w:ind/>
    </w:pPr>
  </w:style>
  <w:style w:type="character" w:styleId="920">
    <w:name w:val="ListLabel 9"/>
    <w:next w:val="920"/>
    <w:link w:val="892"/>
    <w:pPr>
      <w:pBdr/>
      <w:spacing/>
      <w:ind/>
    </w:pPr>
  </w:style>
  <w:style w:type="paragraph" w:styleId="921">
    <w:name w:val="Nagłówek"/>
    <w:basedOn w:val="892"/>
    <w:next w:val="922"/>
    <w:link w:val="892"/>
    <w:pPr>
      <w:keepNext w:val="true"/>
      <w:pBdr/>
      <w:spacing w:after="120" w:before="240"/>
      <w:ind/>
    </w:pPr>
    <w:rPr>
      <w:rFonts w:ascii="Liberation Sans" w:hAnsi="Liberation Sans" w:eastAsia="Microsoft YaHei" w:cs="Arial"/>
      <w:sz w:val="28"/>
      <w:szCs w:val="28"/>
    </w:rPr>
  </w:style>
  <w:style w:type="paragraph" w:styleId="922">
    <w:name w:val="Treść tekstu"/>
    <w:basedOn w:val="892"/>
    <w:next w:val="922"/>
    <w:link w:val="892"/>
    <w:pPr>
      <w:pBdr/>
      <w:spacing/>
      <w:ind/>
    </w:pPr>
    <w:rPr>
      <w:b/>
      <w:sz w:val="24"/>
    </w:rPr>
  </w:style>
  <w:style w:type="paragraph" w:styleId="923">
    <w:name w:val="Lista"/>
    <w:basedOn w:val="922"/>
    <w:next w:val="923"/>
    <w:link w:val="892"/>
    <w:pPr>
      <w:pBdr/>
      <w:spacing/>
      <w:ind/>
    </w:pPr>
    <w:rPr>
      <w:rFonts w:cs="Mangal"/>
    </w:rPr>
  </w:style>
  <w:style w:type="paragraph" w:styleId="924">
    <w:name w:val="Podpis"/>
    <w:basedOn w:val="892"/>
    <w:next w:val="924"/>
    <w:link w:val="892"/>
    <w:pPr>
      <w:suppressLineNumbers w:val="true"/>
      <w:pBdr/>
      <w:spacing w:after="120" w:before="120"/>
      <w:ind/>
    </w:pPr>
    <w:rPr>
      <w:rFonts w:cs="Arial"/>
      <w:i/>
      <w:iCs/>
      <w:sz w:val="24"/>
      <w:szCs w:val="24"/>
    </w:rPr>
  </w:style>
  <w:style w:type="paragraph" w:styleId="925">
    <w:name w:val="Indeks"/>
    <w:basedOn w:val="892"/>
    <w:next w:val="925"/>
    <w:link w:val="892"/>
    <w:pPr>
      <w:suppressLineNumbers w:val="true"/>
      <w:pBdr/>
      <w:spacing/>
      <w:ind/>
    </w:pPr>
    <w:rPr>
      <w:rFonts w:cs="Mangal"/>
    </w:rPr>
  </w:style>
  <w:style w:type="paragraph" w:styleId="926">
    <w:name w:val="Nagłówek1"/>
    <w:basedOn w:val="892"/>
    <w:next w:val="922"/>
    <w:link w:val="892"/>
    <w:pPr>
      <w:keepNext w:val="true"/>
      <w:pBdr/>
      <w:spacing w:after="120" w:before="240"/>
      <w:ind/>
    </w:pPr>
    <w:rPr>
      <w:rFonts w:ascii="Arial" w:hAnsi="Arial" w:eastAsia="Microsoft YaHei" w:cs="Mangal"/>
      <w:sz w:val="28"/>
      <w:szCs w:val="28"/>
    </w:rPr>
  </w:style>
  <w:style w:type="paragraph" w:styleId="927">
    <w:name w:val="Podpis1"/>
    <w:basedOn w:val="892"/>
    <w:next w:val="927"/>
    <w:link w:val="892"/>
    <w:pPr>
      <w:suppressLineNumbers w:val="true"/>
      <w:pBdr/>
      <w:spacing w:after="120" w:before="120"/>
      <w:ind/>
    </w:pPr>
    <w:rPr>
      <w:rFonts w:cs="Mangal"/>
      <w:i/>
      <w:iCs/>
      <w:sz w:val="24"/>
      <w:szCs w:val="24"/>
    </w:rPr>
  </w:style>
  <w:style w:type="paragraph" w:styleId="928">
    <w:name w:val="Tekst podstawowy 22"/>
    <w:basedOn w:val="892"/>
    <w:next w:val="928"/>
    <w:link w:val="892"/>
    <w:pPr>
      <w:pBdr/>
      <w:spacing/>
      <w:ind/>
    </w:pPr>
    <w:rPr>
      <w:sz w:val="24"/>
    </w:rPr>
  </w:style>
  <w:style w:type="paragraph" w:styleId="929">
    <w:name w:val="Wcięcie treści tekstu"/>
    <w:basedOn w:val="892"/>
    <w:next w:val="929"/>
    <w:link w:val="892"/>
    <w:pPr>
      <w:pBdr/>
      <w:spacing w:after="120" w:before="0"/>
      <w:ind w:right="0" w:firstLine="0" w:left="283"/>
    </w:pPr>
  </w:style>
  <w:style w:type="paragraph" w:styleId="930">
    <w:name w:val="Tekst podstawowy 21"/>
    <w:basedOn w:val="892"/>
    <w:next w:val="930"/>
    <w:link w:val="892"/>
    <w:pPr>
      <w:pBdr/>
      <w:spacing/>
      <w:ind/>
      <w:jc w:val="both"/>
    </w:pPr>
    <w:rPr>
      <w:sz w:val="24"/>
    </w:rPr>
  </w:style>
  <w:style w:type="paragraph" w:styleId="931">
    <w:name w:val="Zawartość tabeli"/>
    <w:basedOn w:val="892"/>
    <w:next w:val="931"/>
    <w:link w:val="892"/>
    <w:pPr>
      <w:suppressLineNumbers w:val="true"/>
      <w:pBdr/>
      <w:spacing/>
      <w:ind/>
    </w:pPr>
  </w:style>
  <w:style w:type="paragraph" w:styleId="932">
    <w:name w:val="Nagłówek tabeli"/>
    <w:basedOn w:val="931"/>
    <w:next w:val="932"/>
    <w:link w:val="892"/>
    <w:pPr>
      <w:suppressLineNumbers w:val="true"/>
      <w:pBdr/>
      <w:spacing/>
      <w:ind/>
      <w:jc w:val="center"/>
    </w:pPr>
    <w:rPr>
      <w:b/>
      <w:bCs/>
    </w:rPr>
  </w:style>
  <w:style w:type="paragraph" w:styleId="933">
    <w:name w:val="Podpis2"/>
    <w:basedOn w:val="892"/>
    <w:next w:val="933"/>
    <w:link w:val="892"/>
    <w:pPr>
      <w:pBdr/>
      <w:spacing w:after="120" w:before="120"/>
      <w:ind/>
    </w:pPr>
    <w:rPr>
      <w:rFonts w:cs="Mangal"/>
      <w:i/>
      <w:iCs/>
    </w:rPr>
  </w:style>
  <w:style w:type="paragraph" w:styleId="934">
    <w:name w:val="Nagłówek2"/>
    <w:basedOn w:val="892"/>
    <w:next w:val="934"/>
    <w:link w:val="892"/>
    <w:pPr>
      <w:keepNext w:val="true"/>
      <w:pBdr/>
      <w:spacing w:after="120" w:before="240"/>
      <w:ind/>
    </w:pPr>
    <w:rPr>
      <w:rFonts w:ascii="Arial" w:hAnsi="Arial" w:eastAsia="Microsoft YaHei" w:cs="Mangal"/>
      <w:sz w:val="28"/>
      <w:szCs w:val="28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Application>ONLYOFFICE/9.0.4.50</Application>
  <HeadingPairs>
    <vt:vector size="0" baseType="variant"/>
  </HeadingPairs>
  <TitlesOfParts>
    <vt:vector size="0" baseType="lpstr"/>
  </TitlesOfPart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mironiuk.ilona</dc:creator>
  <cp:revision>17</cp:revision>
  <dcterms:created xsi:type="dcterms:W3CDTF">1601-01-01T00:00:00Z</dcterms:created>
  <dcterms:modified xsi:type="dcterms:W3CDTF">2026-02-23T08:35:54Z</dcterms:modified>
</cp:coreProperties>
</file>