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666"/>
        <w:pBdr/>
        <w:spacing/>
        <w:ind w:right="0" w:firstLine="0"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Z</w:t>
      </w:r>
      <w:r>
        <w:rPr>
          <w:sz w:val="16"/>
          <w:szCs w:val="16"/>
        </w:rPr>
        <w:t xml:space="preserve">ałącznik do</w:t>
      </w:r>
      <w:r>
        <w:rPr>
          <w:sz w:val="16"/>
          <w:szCs w:val="16"/>
        </w:rPr>
      </w:r>
    </w:p>
    <w:p>
      <w:pPr>
        <w:pStyle w:val="666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Zarządzenia Nr  </w:t>
      </w:r>
      <w:r>
        <w:rPr>
          <w:sz w:val="16"/>
          <w:szCs w:val="16"/>
        </w:rPr>
        <w:t xml:space="preserve">16/IX/2026</w:t>
      </w:r>
      <w:r>
        <w:rPr>
          <w:sz w:val="16"/>
          <w:szCs w:val="16"/>
        </w:rPr>
      </w:r>
    </w:p>
    <w:p>
      <w:pPr>
        <w:pStyle w:val="666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Wójta Gminy Braniewo</w:t>
      </w:r>
      <w:r>
        <w:rPr>
          <w:sz w:val="16"/>
          <w:szCs w:val="16"/>
        </w:rPr>
      </w:r>
    </w:p>
    <w:p>
      <w:pPr>
        <w:pStyle w:val="666"/>
        <w:pBdr/>
        <w:spacing/>
        <w:ind w:right="0" w:firstLine="0" w:left="13170"/>
        <w:rPr>
          <w:sz w:val="16"/>
          <w:szCs w:val="16"/>
        </w:rPr>
      </w:pPr>
      <w:r>
        <w:rPr>
          <w:sz w:val="16"/>
          <w:szCs w:val="16"/>
        </w:rPr>
        <w:t xml:space="preserve">z dnia 9 marca 2026 r.</w:t>
      </w:r>
      <w:r>
        <w:rPr>
          <w:sz w:val="16"/>
          <w:szCs w:val="16"/>
        </w:rPr>
      </w:r>
    </w:p>
    <w:p>
      <w:pPr>
        <w:pStyle w:val="666"/>
        <w:pBdr/>
        <w:spacing/>
        <w:ind w:right="0" w:firstLine="0" w:left="1317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9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9 marca 2026r.</w:t>
      </w:r>
      <w:r>
        <w:rPr>
          <w:sz w:val="22"/>
          <w:szCs w:val="22"/>
        </w:rPr>
      </w:r>
    </w:p>
    <w:p>
      <w:pPr>
        <w:pStyle w:val="669"/>
        <w:numPr>
          <w:ilvl w:val="0"/>
          <w:numId w:val="0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 Y K A Z</w:t>
      </w:r>
      <w:r>
        <w:rPr>
          <w:sz w:val="22"/>
          <w:szCs w:val="22"/>
        </w:rPr>
      </w:r>
    </w:p>
    <w:p>
      <w:pPr>
        <w:pStyle w:val="669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</w:p>
    <w:p>
      <w:pPr>
        <w:pStyle w:val="668"/>
        <w:numPr>
          <w:ilvl w:val="1"/>
          <w:numId w:val="1"/>
        </w:num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6"/>
        <w:pBdr/>
        <w:spacing/>
        <w:ind w:right="0" w:firstLine="0" w:left="284"/>
        <w:jc w:val="both"/>
        <w:rPr/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 r.,</w:t>
        <w:br w:type="textWrapping" w:clear="all"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do publicznej wiadomości wykaz nieruchomości stanowiących mienie komunalne Gminy Braniewo, przeznaczonych do dzierżawy.</w:t>
      </w:r>
      <w:r>
        <w:rPr>
          <w:sz w:val="20"/>
          <w:szCs w:val="20"/>
        </w:rPr>
        <w:br w:type="textWrapping" w:clear="all"/>
      </w:r>
      <w:r/>
    </w:p>
    <w:p>
      <w:pPr>
        <w:pStyle w:val="666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632"/>
        <w:gridCol w:w="732"/>
        <w:gridCol w:w="3954"/>
        <w:gridCol w:w="1963"/>
        <w:gridCol w:w="1191"/>
        <w:gridCol w:w="1301"/>
        <w:gridCol w:w="141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666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Pow.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Opis, przeznaczenie i sposób zagospodarowania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7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Waloryzacja czynszu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667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płatności </w:t>
            </w:r>
            <w:r/>
          </w:p>
          <w:p>
            <w:pPr>
              <w:pStyle w:val="691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Tryb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zbycia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</w:t>
            </w:r>
            <w:r/>
          </w:p>
          <w:p>
            <w:pPr>
              <w:pStyle w:val="666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Rogity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  167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  Rogity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EL1B/00006461/1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94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0,25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Nieruchomość gruntowa – przeznaczenie do uprawy rolnej.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72,45 zł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 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Bemowizna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nr 316/23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Szyleny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EL1B/00031521/4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94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0,4178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0,0020ha) – przeznaczenie  pod budynek gospodarczy garażowy.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48,17 zł 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  <w:t xml:space="preserve">( w tym  9,01 zł VAT)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  <w:tr>
        <w:trPr>
          <w:trHeight w:val="143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Młoteczno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gm. Braniewo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dz. 1/18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obr. Rodowo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EL1B/00029238/6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94"/>
              <w:pBdr/>
              <w:spacing w:line="252" w:lineRule="auto"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0,4054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left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Część nieruchomości gruntowej ( pow. 326 m</w:t>
            </w:r>
            <w:r/>
            <w:r>
              <w:rPr>
                <w:rFonts w:hint="default" w:ascii="Cambria Math" w:hAnsi="Cambria Math" w:eastAsia="Cambria Math" w:cs="Cambria Math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²</w:t>
            </w:r>
            <w:r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) – przeznaczenie na ogródek przydomowy.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18"/>
                <w:szCs w:val="18"/>
                <w:u w:val="none"/>
              </w:rPr>
              <w:t xml:space="preserve">37,79 zł </w:t>
            </w:r>
            <w:r/>
          </w:p>
          <w:p>
            <w:pPr>
              <w:pStyle w:val="666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16"/>
                <w:szCs w:val="16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o 3%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Corocznie do 31 marca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Tryb</w:t>
            </w:r>
            <w:r/>
          </w:p>
          <w:p>
            <w:pPr>
              <w:pStyle w:val="666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bezprzetargowy</w:t>
            </w:r>
            <w:r/>
          </w:p>
        </w:tc>
      </w:tr>
    </w:tbl>
    <w:p>
      <w:pPr>
        <w:pStyle w:val="666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92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682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682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</w:p>
    <w:p>
      <w:pPr>
        <w:pStyle w:val="692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</w:p>
    <w:p>
      <w:pPr>
        <w:pStyle w:val="666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36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667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668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669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table" w:styleId="66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6" w:default="1">
    <w:name w:val="Normal"/>
    <w:next w:val="666"/>
    <w:link w:val="666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667">
    <w:name w:val="Nagłówek 1"/>
    <w:basedOn w:val="666"/>
    <w:next w:val="666"/>
    <w:link w:val="666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668">
    <w:name w:val="Nagłówek 2"/>
    <w:basedOn w:val="666"/>
    <w:next w:val="666"/>
    <w:link w:val="666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669">
    <w:name w:val="Nagłówek 5"/>
    <w:basedOn w:val="666"/>
    <w:next w:val="666"/>
    <w:link w:val="666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670">
    <w:name w:val="Domyślna czcionka akapitu"/>
    <w:next w:val="670"/>
    <w:link w:val="666"/>
    <w:pPr>
      <w:pBdr/>
      <w:spacing/>
      <w:ind/>
    </w:pPr>
  </w:style>
  <w:style w:type="character" w:styleId="671">
    <w:name w:val="WW8Num1z0"/>
    <w:next w:val="671"/>
    <w:link w:val="666"/>
    <w:pPr>
      <w:pBdr/>
      <w:spacing/>
      <w:ind/>
    </w:pPr>
  </w:style>
  <w:style w:type="character" w:styleId="672">
    <w:name w:val="WW8Num1z1"/>
    <w:next w:val="672"/>
    <w:link w:val="666"/>
    <w:pPr>
      <w:pBdr/>
      <w:spacing/>
      <w:ind/>
    </w:pPr>
  </w:style>
  <w:style w:type="character" w:styleId="673">
    <w:name w:val="WW8Num1z2"/>
    <w:next w:val="673"/>
    <w:link w:val="666"/>
    <w:pPr>
      <w:pBdr/>
      <w:spacing/>
      <w:ind/>
    </w:pPr>
  </w:style>
  <w:style w:type="character" w:styleId="674">
    <w:name w:val="WW8Num1z3"/>
    <w:next w:val="674"/>
    <w:link w:val="666"/>
    <w:pPr>
      <w:pBdr/>
      <w:spacing/>
      <w:ind/>
    </w:pPr>
  </w:style>
  <w:style w:type="character" w:styleId="675">
    <w:name w:val="WW8Num1z4"/>
    <w:next w:val="675"/>
    <w:link w:val="666"/>
    <w:pPr>
      <w:pBdr/>
      <w:spacing/>
      <w:ind/>
    </w:pPr>
  </w:style>
  <w:style w:type="character" w:styleId="676">
    <w:name w:val="WW8Num1z5"/>
    <w:next w:val="676"/>
    <w:link w:val="666"/>
    <w:pPr>
      <w:pBdr/>
      <w:spacing/>
      <w:ind/>
    </w:pPr>
  </w:style>
  <w:style w:type="character" w:styleId="677">
    <w:name w:val="WW8Num1z6"/>
    <w:next w:val="677"/>
    <w:link w:val="666"/>
    <w:pPr>
      <w:pBdr/>
      <w:spacing/>
      <w:ind/>
    </w:pPr>
  </w:style>
  <w:style w:type="character" w:styleId="678">
    <w:name w:val="WW8Num1z7"/>
    <w:next w:val="678"/>
    <w:link w:val="666"/>
    <w:pPr>
      <w:pBdr/>
      <w:spacing/>
      <w:ind/>
    </w:pPr>
  </w:style>
  <w:style w:type="character" w:styleId="679">
    <w:name w:val="WW8Num1z8"/>
    <w:next w:val="679"/>
    <w:link w:val="666"/>
    <w:pPr>
      <w:pBdr/>
      <w:spacing/>
      <w:ind/>
    </w:pPr>
  </w:style>
  <w:style w:type="character" w:styleId="680">
    <w:name w:val="Domyślna czcionka akapitu1"/>
    <w:next w:val="680"/>
    <w:link w:val="666"/>
    <w:pPr>
      <w:pBdr/>
      <w:spacing/>
      <w:ind/>
    </w:pPr>
  </w:style>
  <w:style w:type="character" w:styleId="681">
    <w:name w:val="Symbole wypunktowania"/>
    <w:next w:val="681"/>
    <w:link w:val="666"/>
    <w:pPr>
      <w:pBdr/>
      <w:spacing/>
      <w:ind/>
    </w:pPr>
    <w:rPr>
      <w:rFonts w:ascii="OpenSymbol" w:hAnsi="OpenSymbol" w:eastAsia="OpenSymbol" w:cs="OpenSymbol"/>
    </w:rPr>
  </w:style>
  <w:style w:type="character" w:styleId="682">
    <w:name w:val="Łącze internetowe"/>
    <w:next w:val="682"/>
    <w:link w:val="666"/>
    <w:pPr>
      <w:pBdr/>
      <w:spacing/>
      <w:ind/>
    </w:pPr>
    <w:rPr>
      <w:color w:val="000080"/>
      <w:u w:val="single"/>
      <w:lang w:val="en-US" w:bidi="en-US"/>
    </w:rPr>
  </w:style>
  <w:style w:type="character" w:styleId="683">
    <w:name w:val="Nierozpoznana wzmianka"/>
    <w:next w:val="683"/>
    <w:link w:val="666"/>
    <w:pPr>
      <w:pBdr/>
      <w:spacing/>
      <w:ind/>
    </w:pPr>
    <w:rPr>
      <w:color w:val="605e5c"/>
      <w:shd w:val="clear" w:color="auto" w:fill="e1dfdd"/>
    </w:rPr>
  </w:style>
  <w:style w:type="paragraph" w:styleId="684">
    <w:name w:val="Nagłówek"/>
    <w:basedOn w:val="666"/>
    <w:next w:val="685"/>
    <w:link w:val="666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85">
    <w:name w:val="Treść tekstu"/>
    <w:basedOn w:val="666"/>
    <w:next w:val="685"/>
    <w:link w:val="666"/>
    <w:pPr>
      <w:pBdr/>
      <w:spacing/>
      <w:ind/>
    </w:pPr>
    <w:rPr>
      <w:b/>
      <w:sz w:val="24"/>
    </w:rPr>
  </w:style>
  <w:style w:type="paragraph" w:styleId="686">
    <w:name w:val="Lista"/>
    <w:basedOn w:val="685"/>
    <w:next w:val="686"/>
    <w:link w:val="666"/>
    <w:pPr>
      <w:pBdr/>
      <w:spacing/>
      <w:ind/>
    </w:pPr>
    <w:rPr>
      <w:rFonts w:cs="Mangal"/>
    </w:rPr>
  </w:style>
  <w:style w:type="paragraph" w:styleId="687">
    <w:name w:val="Podpis"/>
    <w:basedOn w:val="666"/>
    <w:next w:val="687"/>
    <w:link w:val="666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88">
    <w:name w:val="Indeks"/>
    <w:basedOn w:val="666"/>
    <w:next w:val="688"/>
    <w:link w:val="666"/>
    <w:pPr>
      <w:suppressLineNumbers w:val="true"/>
      <w:pBdr/>
      <w:spacing/>
      <w:ind/>
    </w:pPr>
    <w:rPr>
      <w:rFonts w:cs="Mangal"/>
    </w:rPr>
  </w:style>
  <w:style w:type="paragraph" w:styleId="689">
    <w:name w:val="Nagłówek1"/>
    <w:basedOn w:val="666"/>
    <w:next w:val="685"/>
    <w:link w:val="666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690">
    <w:name w:val="Podpis1"/>
    <w:basedOn w:val="666"/>
    <w:next w:val="690"/>
    <w:link w:val="666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1">
    <w:name w:val="Tekst podstawowy 22"/>
    <w:basedOn w:val="666"/>
    <w:next w:val="691"/>
    <w:link w:val="666"/>
    <w:pPr>
      <w:pBdr/>
      <w:spacing/>
      <w:ind/>
    </w:pPr>
    <w:rPr>
      <w:sz w:val="24"/>
    </w:rPr>
  </w:style>
  <w:style w:type="paragraph" w:styleId="692">
    <w:name w:val="Wcięcie treści tekstu"/>
    <w:basedOn w:val="666"/>
    <w:next w:val="692"/>
    <w:link w:val="666"/>
    <w:pPr>
      <w:pBdr/>
      <w:spacing w:after="120" w:before="0"/>
      <w:ind w:right="0" w:firstLine="0" w:left="283"/>
    </w:pPr>
  </w:style>
  <w:style w:type="paragraph" w:styleId="693">
    <w:name w:val="Tekst podstawowy 21"/>
    <w:basedOn w:val="666"/>
    <w:next w:val="693"/>
    <w:link w:val="666"/>
    <w:pPr>
      <w:pBdr/>
      <w:spacing/>
      <w:ind/>
      <w:jc w:val="both"/>
    </w:pPr>
    <w:rPr>
      <w:sz w:val="24"/>
    </w:rPr>
  </w:style>
  <w:style w:type="paragraph" w:styleId="694">
    <w:name w:val="Zawartość tabeli"/>
    <w:basedOn w:val="666"/>
    <w:next w:val="694"/>
    <w:link w:val="666"/>
    <w:pPr>
      <w:suppressLineNumbers w:val="true"/>
      <w:pBdr/>
      <w:spacing/>
      <w:ind/>
    </w:pPr>
  </w:style>
  <w:style w:type="paragraph" w:styleId="695">
    <w:name w:val="Nagłówek tabeli"/>
    <w:basedOn w:val="694"/>
    <w:next w:val="695"/>
    <w:link w:val="666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19</cp:revision>
  <dcterms:created xsi:type="dcterms:W3CDTF">2021-03-01T06:29:00Z</dcterms:created>
  <dcterms:modified xsi:type="dcterms:W3CDTF">2026-03-09T07:00:09Z</dcterms:modified>
</cp:coreProperties>
</file>