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812" w:type="dxa"/>
        <w:jc w:val="left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9" w:type="dxa"/>
          <w:bottom w:w="0" w:type="dxa"/>
          <w:right w:w="10" w:type="dxa"/>
        </w:tblCellMar>
      </w:tblPr>
      <w:tblGrid>
        <w:gridCol w:w="4787"/>
        <w:gridCol w:w="5025"/>
      </w:tblGrid>
      <w:tr>
        <w:trPr/>
        <w:tc>
          <w:tcPr>
            <w:tcW w:w="9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" w:type="dxa"/>
            </w:tcMar>
          </w:tcPr>
          <w:p>
            <w:pPr>
              <w:pStyle w:val="TableContents"/>
              <w:snapToGrid w:val="false"/>
              <w:spacing w:lineRule="atLeast" w:line="100"/>
              <w:jc w:val="center"/>
              <w:rPr>
                <w:rFonts w:cs="Times New Roman"/>
                <w:b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>
        <w:trPr>
          <w:trHeight w:val="451" w:hRule="atLeast"/>
        </w:trPr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center"/>
              <w:rPr/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/17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rPr/>
            </w:pPr>
            <w:r>
              <w:rPr>
                <w:rFonts w:cs="Times New Roman"/>
                <w:sz w:val="22"/>
                <w:szCs w:val="22"/>
                <w:lang w:val="pl-PL"/>
              </w:rPr>
              <w:t>Zakres przedmiotowy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 xml:space="preserve"> / postanowienia </w:t>
            </w:r>
          </w:p>
          <w:p>
            <w:pPr>
              <w:pStyle w:val="TableContents"/>
              <w:spacing w:lineRule="atLeast" w:line="100"/>
              <w:rPr>
                <w:rFonts w:cs="Times New Roman"/>
                <w:b w:val="false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Standard"/>
              <w:snapToGrid w:val="false"/>
              <w:spacing w:lineRule="auto" w:line="276"/>
              <w:ind w:left="0" w:right="0" w:hanging="85"/>
              <w:jc w:val="both"/>
              <w:rPr/>
            </w:pPr>
            <w:r>
              <w:rPr>
                <w:rFonts w:eastAsia="Arial Unicode MS" w:cs="Times New Roman"/>
                <w:b w:val="false"/>
                <w:bCs w:val="false"/>
                <w:i w:val="false"/>
                <w:iCs w:val="false"/>
                <w:color w:val="auto"/>
                <w:spacing w:val="-5"/>
                <w:sz w:val="22"/>
                <w:szCs w:val="22"/>
                <w:u w:val="none"/>
                <w:lang w:val="pl-PL" w:eastAsia="zxx" w:bidi="zxx"/>
              </w:rPr>
              <w:t xml:space="preserve">Decyzja o środowiskowych uwarunkowaniach </w:t>
            </w: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spacing w:val="-5"/>
                <w:sz w:val="22"/>
                <w:szCs w:val="22"/>
                <w:u w:val="none"/>
                <w:lang w:val="pl-PL" w:eastAsia="zxx" w:bidi="zxx"/>
              </w:rPr>
              <w:t>dla przedsięwzięcia polegającego na eksploatacji piasków ze złoża Klejnowo II na działkach  nr 63/1 i 63/2 obręb Klejnowo, gmina Braniewo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/>
            </w:pPr>
            <w:r>
              <w:rPr>
                <w:rFonts w:eastAsia="Arial Unicode MS" w:cs="Times New Roman" w:ascii="Times New Roman" w:hAnsi="Times New Roman"/>
                <w:color w:val="auto"/>
                <w:sz w:val="24"/>
                <w:szCs w:val="24"/>
                <w:lang w:val="pl-PL" w:eastAsia="zxx" w:bidi="zxx"/>
              </w:rPr>
              <w:t>WGK.6220.</w:t>
            </w:r>
            <w:r>
              <w:rPr>
                <w:rFonts w:eastAsia="Arial Unicode MS" w:cs="Times New Roman" w:ascii="Times New Roman" w:hAnsi="Times New Roman"/>
                <w:color w:val="auto"/>
                <w:sz w:val="24"/>
                <w:szCs w:val="24"/>
                <w:lang w:val="pl-PL" w:eastAsia="zxx" w:bidi="zxx"/>
              </w:rPr>
              <w:t>34</w:t>
            </w:r>
            <w:r>
              <w:rPr>
                <w:rFonts w:eastAsia="Arial Unicode MS" w:cs="Times New Roman" w:ascii="Times New Roman" w:hAnsi="Times New Roman"/>
                <w:color w:val="auto"/>
                <w:sz w:val="24"/>
                <w:szCs w:val="24"/>
                <w:lang w:val="pl-PL" w:eastAsia="zxx" w:bidi="zxx"/>
              </w:rPr>
              <w:t>.2016.DP</w:t>
              <w:tab/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</w:rPr>
              <w:t>.0</w:t>
            </w: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.2017 r. Braniewo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/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Nazwa organu, który wydał 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decyzję/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 xml:space="preserve"> postanowienie</w:t>
            </w:r>
          </w:p>
          <w:p>
            <w:pPr>
              <w:pStyle w:val="TableContents"/>
              <w:spacing w:lineRule="atLeast" w:line="100"/>
              <w:rPr>
                <w:rFonts w:cs="Times New Roman"/>
                <w:b/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bCs/>
                <w:strike/>
                <w:sz w:val="22"/>
                <w:szCs w:val="22"/>
                <w:lang w:val="pl-PL"/>
              </w:rPr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Wójt Gminy Braniewo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/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Nazwa podmiotu, którego 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>/</w:t>
            </w:r>
            <w:r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>postanowienie</w:t>
            </w:r>
            <w:r>
              <w:rPr>
                <w:rFonts w:cs="Times New Roman"/>
                <w:sz w:val="22"/>
                <w:szCs w:val="22"/>
                <w:lang w:val="pl-PL"/>
              </w:rPr>
              <w:t xml:space="preserve"> dotyczy</w:t>
            </w:r>
          </w:p>
          <w:p>
            <w:pPr>
              <w:pStyle w:val="TableContents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2"/>
                <w:szCs w:val="22"/>
              </w:rPr>
              <w:t xml:space="preserve">Inwestor: </w:t>
            </w:r>
            <w:r>
              <w:rPr>
                <w:sz w:val="22"/>
                <w:szCs w:val="22"/>
              </w:rPr>
              <w:t>AGRA SERVICE Sp. z o.o.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/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Numer wpisu wniosku dotyczącego 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>/</w:t>
            </w:r>
            <w:r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A-</w:t>
            </w:r>
            <w:r>
              <w:rPr>
                <w:rFonts w:cs="Times New Roman"/>
                <w:sz w:val="22"/>
                <w:szCs w:val="22"/>
              </w:rPr>
              <w:t>9</w:t>
            </w:r>
            <w:r>
              <w:rPr>
                <w:rFonts w:cs="Times New Roman"/>
                <w:sz w:val="22"/>
                <w:szCs w:val="22"/>
              </w:rPr>
              <w:t>/16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>
            <w:pPr>
              <w:pStyle w:val="TableContents"/>
              <w:spacing w:lineRule="atLeast" w:line="100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Urząd Gminy Braniewo</w:t>
            </w:r>
          </w:p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Wydział Gospodarki Komunalnej</w:t>
            </w:r>
          </w:p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Stanowisko ds ochrony środowiska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rPr/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Informacja, czy decyzja /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>postanowienie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-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brak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rPr/>
            </w:pPr>
            <w:r>
              <w:rPr>
                <w:rFonts w:cs="Times New Roman"/>
                <w:sz w:val="22"/>
                <w:szCs w:val="22"/>
                <w:lang w:val="pl-PL"/>
              </w:rPr>
              <w:t>Numery innych kart dotyczących podmiotu, którego dotyczy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 xml:space="preserve">decyzja </w:t>
            </w:r>
            <w:r>
              <w:rPr>
                <w:rFonts w:cs="Times New Roman"/>
                <w:sz w:val="22"/>
                <w:szCs w:val="22"/>
                <w:lang w:val="pl-PL"/>
              </w:rPr>
              <w:t xml:space="preserve">/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 xml:space="preserve">postanowienie </w:t>
            </w:r>
          </w:p>
          <w:p>
            <w:pPr>
              <w:pStyle w:val="TableContents"/>
              <w:spacing w:lineRule="atLeast" w:line="100"/>
              <w:rPr>
                <w:rFonts w:cs="Times New Roman"/>
                <w:b w:val="false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>A-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>9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 xml:space="preserve">/16,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pl-PL"/>
              </w:rPr>
              <w:t>B-3/16</w:t>
            </w:r>
          </w:p>
        </w:tc>
      </w:tr>
      <w:tr>
        <w:trPr/>
        <w:tc>
          <w:tcPr>
            <w:tcW w:w="47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Uwagi</w:t>
            </w:r>
          </w:p>
          <w:p>
            <w:pPr>
              <w:pStyle w:val="TableContents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55" w:type="dxa"/>
              <w:left w:w="54" w:type="dxa"/>
              <w:bottom w:w="55" w:type="dxa"/>
              <w:right w:w="55" w:type="dxa"/>
            </w:tcMar>
          </w:tcPr>
          <w:p>
            <w:pPr>
              <w:pStyle w:val="TableContents"/>
              <w:snapToGrid w:val="false"/>
              <w:spacing w:lineRule="atLeast" w:line="100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brak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paragraph" w:styleId="Nagwek1">
    <w:name w:val="Nagłówek 1"/>
    <w:basedOn w:val="Nagwek"/>
    <w:next w:val="Tretekstu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gwek2">
    <w:name w:val="Nagłówek 2"/>
    <w:basedOn w:val="Nagwek"/>
    <w:next w:val="Tretekstu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gwek3">
    <w:name w:val="Nagłówek 3"/>
    <w:basedOn w:val="Nagwek"/>
    <w:next w:val="Tretekstu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ytuł"/>
    <w:basedOn w:val="Nagwek"/>
    <w:next w:val="Tretekstu"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next w:val="Tretekstu"/>
    <w:pPr>
      <w:spacing w:before="60" w:after="120"/>
      <w:jc w:val="center"/>
    </w:pPr>
    <w:rPr>
      <w:sz w:val="36"/>
      <w:szCs w:val="36"/>
    </w:rPr>
  </w:style>
  <w:style w:type="paragraph" w:styleId="Standard">
    <w:name w:val="Standard"/>
    <w:qFormat/>
    <w:pPr>
      <w:widowControl w:val="false"/>
      <w:suppressAutoHyphens w:val="true"/>
      <w:textAlignment w:val="baseline"/>
    </w:pPr>
    <w:rPr>
      <w:rFonts w:ascii="Times New Roman" w:hAnsi="Times New Roman" w:eastAsia="Lucida Sans Unicode" w:cs="Times New Roman"/>
      <w:color w:val="000000"/>
      <w:sz w:val="24"/>
      <w:szCs w:val="24"/>
      <w:lang w:val="en-US" w:eastAsia="zh-CN" w:bidi="en-US"/>
    </w:rPr>
  </w:style>
  <w:style w:type="paragraph" w:styleId="TableContents">
    <w:name w:val="Table Contents"/>
    <w:basedOn w:val="Standard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LibreOffice/5.0.0.5$Windows_X86_64 LibreOffice_project/1b1a90865e348b492231e1c451437d7a15bb262b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2017-03-06T10:46:57Z</dcterms:created>
  <dc:language>pl-PL</dc:language>
  <dcterms:modified xsi:type="dcterms:W3CDTF">2017-03-06T10:53:16Z</dcterms:modified>
  <cp:revision>1</cp:revision>
</cp:coreProperties>
</file>