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268B" w14:textId="77777777" w:rsidR="002223EB" w:rsidRPr="003006F1" w:rsidRDefault="002223EB" w:rsidP="002223EB">
      <w:pPr>
        <w:widowControl/>
        <w:suppressAutoHyphens w:val="0"/>
        <w:spacing w:before="100" w:beforeAutospacing="1" w:line="198" w:lineRule="atLeast"/>
        <w:jc w:val="both"/>
        <w:rPr>
          <w:rFonts w:eastAsia="Times New Roman" w:cs="Times New Roman"/>
          <w:b/>
          <w:bCs/>
          <w:color w:val="000000"/>
          <w:spacing w:val="-6"/>
          <w:kern w:val="0"/>
          <w:sz w:val="26"/>
          <w:szCs w:val="26"/>
          <w:lang w:eastAsia="pl-PL" w:bidi="ar-SA"/>
        </w:rPr>
      </w:pPr>
      <w:r w:rsidRPr="003006F1">
        <w:rPr>
          <w:rFonts w:eastAsia="Times New Roman" w:cs="Times New Roman"/>
          <w:color w:val="000000"/>
          <w:spacing w:val="-6"/>
          <w:kern w:val="0"/>
          <w:lang w:eastAsia="pl-PL" w:bidi="ar-SA"/>
        </w:rPr>
        <w:t>WGK.6220.</w:t>
      </w:r>
      <w:r>
        <w:rPr>
          <w:rFonts w:eastAsia="Times New Roman" w:cs="Times New Roman"/>
          <w:color w:val="000000"/>
          <w:spacing w:val="-6"/>
          <w:kern w:val="0"/>
          <w:lang w:eastAsia="pl-PL" w:bidi="ar-SA"/>
        </w:rPr>
        <w:t>5</w:t>
      </w:r>
      <w:r w:rsidRPr="003006F1">
        <w:rPr>
          <w:rFonts w:eastAsia="Times New Roman" w:cs="Times New Roman"/>
          <w:color w:val="000000"/>
          <w:spacing w:val="-6"/>
          <w:kern w:val="0"/>
          <w:lang w:eastAsia="pl-PL" w:bidi="ar-SA"/>
        </w:rPr>
        <w:t>.202</w:t>
      </w:r>
      <w:r>
        <w:rPr>
          <w:rFonts w:eastAsia="Times New Roman" w:cs="Times New Roman"/>
          <w:color w:val="000000"/>
          <w:spacing w:val="-6"/>
          <w:kern w:val="0"/>
          <w:lang w:eastAsia="pl-PL" w:bidi="ar-SA"/>
        </w:rPr>
        <w:t>1</w:t>
      </w:r>
      <w:r w:rsidRPr="003006F1">
        <w:rPr>
          <w:rFonts w:eastAsia="Times New Roman" w:cs="Times New Roman"/>
          <w:color w:val="000000"/>
          <w:spacing w:val="-6"/>
          <w:kern w:val="0"/>
          <w:lang w:eastAsia="pl-PL" w:bidi="ar-SA"/>
        </w:rPr>
        <w:t>.DP</w:t>
      </w:r>
      <w:r w:rsidRPr="003006F1">
        <w:rPr>
          <w:rFonts w:eastAsia="Times New Roman" w:cs="Times New Roman"/>
          <w:color w:val="000000"/>
          <w:spacing w:val="-6"/>
          <w:kern w:val="0"/>
          <w:lang w:eastAsia="pl-PL" w:bidi="ar-SA"/>
        </w:rPr>
        <w:tab/>
      </w:r>
      <w:r w:rsidRPr="003006F1">
        <w:rPr>
          <w:rFonts w:eastAsia="Times New Roman" w:cs="Times New Roman"/>
          <w:color w:val="000000"/>
          <w:spacing w:val="-6"/>
          <w:kern w:val="0"/>
          <w:lang w:eastAsia="pl-PL" w:bidi="ar-SA"/>
        </w:rPr>
        <w:tab/>
      </w:r>
      <w:r w:rsidRPr="003006F1">
        <w:rPr>
          <w:rFonts w:eastAsia="Times New Roman" w:cs="Times New Roman"/>
          <w:color w:val="000000"/>
          <w:spacing w:val="-6"/>
          <w:kern w:val="0"/>
          <w:lang w:eastAsia="pl-PL" w:bidi="ar-SA"/>
        </w:rPr>
        <w:tab/>
      </w:r>
      <w:r w:rsidRPr="003006F1">
        <w:rPr>
          <w:rFonts w:eastAsia="Times New Roman" w:cs="Times New Roman"/>
          <w:color w:val="000000"/>
          <w:spacing w:val="-6"/>
          <w:kern w:val="0"/>
          <w:lang w:eastAsia="pl-PL" w:bidi="ar-SA"/>
        </w:rPr>
        <w:tab/>
      </w:r>
      <w:r w:rsidRPr="003006F1">
        <w:rPr>
          <w:rFonts w:eastAsia="Times New Roman" w:cs="Times New Roman"/>
          <w:color w:val="000000"/>
          <w:spacing w:val="-6"/>
          <w:kern w:val="0"/>
          <w:lang w:eastAsia="pl-PL" w:bidi="ar-SA"/>
        </w:rPr>
        <w:tab/>
      </w:r>
      <w:r w:rsidRPr="003006F1">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sidRPr="003006F1">
        <w:rPr>
          <w:rFonts w:eastAsia="Times New Roman" w:cs="Times New Roman"/>
          <w:color w:val="000000"/>
          <w:spacing w:val="-6"/>
          <w:kern w:val="0"/>
          <w:lang w:eastAsia="pl-PL" w:bidi="ar-SA"/>
        </w:rPr>
        <w:t xml:space="preserve"> Braniewo, dnia</w:t>
      </w:r>
      <w:r>
        <w:rPr>
          <w:rFonts w:eastAsia="Times New Roman" w:cs="Times New Roman"/>
          <w:color w:val="000000"/>
          <w:spacing w:val="-6"/>
          <w:kern w:val="0"/>
          <w:lang w:eastAsia="pl-PL" w:bidi="ar-SA"/>
        </w:rPr>
        <w:t xml:space="preserve"> 24.05.2021 r.</w:t>
      </w:r>
    </w:p>
    <w:p w14:paraId="64FD8DF1" w14:textId="77777777" w:rsidR="002223EB" w:rsidRDefault="002223EB" w:rsidP="002223EB">
      <w:pPr>
        <w:widowControl/>
        <w:suppressAutoHyphens w:val="0"/>
        <w:ind w:left="3540" w:firstLine="708"/>
        <w:jc w:val="both"/>
        <w:rPr>
          <w:rFonts w:eastAsia="Times New Roman" w:cs="Times New Roman"/>
          <w:b/>
          <w:bCs/>
          <w:color w:val="000000"/>
          <w:spacing w:val="-6"/>
          <w:kern w:val="0"/>
          <w:sz w:val="26"/>
          <w:szCs w:val="26"/>
          <w:lang w:eastAsia="pl-PL" w:bidi="ar-SA"/>
        </w:rPr>
      </w:pPr>
    </w:p>
    <w:p w14:paraId="6E3B42AB" w14:textId="77777777" w:rsidR="002223EB" w:rsidRPr="003006F1" w:rsidRDefault="002223EB" w:rsidP="002223EB">
      <w:pPr>
        <w:widowControl/>
        <w:suppressAutoHyphens w:val="0"/>
        <w:ind w:left="3540" w:firstLine="708"/>
        <w:jc w:val="both"/>
        <w:rPr>
          <w:rFonts w:eastAsia="Times New Roman" w:cs="Times New Roman"/>
          <w:b/>
          <w:bCs/>
          <w:color w:val="000000"/>
          <w:spacing w:val="-6"/>
          <w:kern w:val="0"/>
          <w:sz w:val="26"/>
          <w:szCs w:val="26"/>
          <w:lang w:eastAsia="pl-PL" w:bidi="ar-SA"/>
        </w:rPr>
      </w:pPr>
    </w:p>
    <w:p w14:paraId="72799E71" w14:textId="77777777" w:rsidR="002223EB" w:rsidRPr="003006F1" w:rsidRDefault="002223EB" w:rsidP="002223EB">
      <w:pPr>
        <w:widowControl/>
        <w:suppressAutoHyphens w:val="0"/>
        <w:ind w:left="3540" w:firstLine="708"/>
        <w:jc w:val="both"/>
        <w:rPr>
          <w:rFonts w:eastAsia="Times New Roman" w:cs="Times New Roman"/>
          <w:b/>
          <w:bCs/>
          <w:spacing w:val="-6"/>
          <w:kern w:val="0"/>
          <w:lang w:eastAsia="pl-PL" w:bidi="ar-SA"/>
        </w:rPr>
      </w:pPr>
      <w:r w:rsidRPr="003006F1">
        <w:rPr>
          <w:rFonts w:eastAsia="Times New Roman" w:cs="Times New Roman"/>
          <w:b/>
          <w:bCs/>
          <w:color w:val="000000"/>
          <w:spacing w:val="-6"/>
          <w:kern w:val="0"/>
          <w:sz w:val="26"/>
          <w:szCs w:val="26"/>
          <w:lang w:eastAsia="pl-PL" w:bidi="ar-SA"/>
        </w:rPr>
        <w:t>Decyzja</w:t>
      </w:r>
    </w:p>
    <w:p w14:paraId="3EC04CDD" w14:textId="77777777" w:rsidR="002223EB" w:rsidRPr="003006F1" w:rsidRDefault="002223EB" w:rsidP="002223EB">
      <w:pPr>
        <w:widowControl/>
        <w:suppressAutoHyphens w:val="0"/>
        <w:ind w:left="1416" w:firstLine="708"/>
        <w:jc w:val="both"/>
        <w:rPr>
          <w:rFonts w:eastAsia="Times New Roman" w:cs="Times New Roman"/>
          <w:b/>
          <w:bCs/>
          <w:kern w:val="0"/>
          <w:lang w:eastAsia="pl-PL" w:bidi="ar-SA"/>
        </w:rPr>
      </w:pPr>
      <w:r w:rsidRPr="003006F1">
        <w:rPr>
          <w:rFonts w:eastAsia="Times New Roman" w:cs="Times New Roman"/>
          <w:b/>
          <w:bCs/>
          <w:color w:val="000000"/>
          <w:spacing w:val="-6"/>
          <w:kern w:val="0"/>
          <w:sz w:val="26"/>
          <w:szCs w:val="26"/>
          <w:lang w:eastAsia="pl-PL" w:bidi="ar-SA"/>
        </w:rPr>
        <w:t xml:space="preserve">    o środowiskowych uwarunkowaniach </w:t>
      </w:r>
    </w:p>
    <w:p w14:paraId="72517ED8" w14:textId="77777777" w:rsidR="002223EB" w:rsidRPr="00914E97" w:rsidRDefault="002223EB" w:rsidP="002223EB">
      <w:pPr>
        <w:widowControl/>
        <w:suppressAutoHyphens w:val="0"/>
        <w:spacing w:before="100" w:beforeAutospacing="1" w:line="276" w:lineRule="auto"/>
        <w:jc w:val="both"/>
        <w:rPr>
          <w:rFonts w:eastAsia="Times New Roman" w:cs="Times New Roman"/>
          <w:color w:val="000000"/>
          <w:spacing w:val="-6"/>
          <w:kern w:val="0"/>
          <w:lang w:eastAsia="pl-PL" w:bidi="ar-SA"/>
        </w:rPr>
      </w:pPr>
      <w:r w:rsidRPr="00914E97">
        <w:rPr>
          <w:rFonts w:eastAsia="Times New Roman" w:cs="Times New Roman"/>
          <w:color w:val="000000"/>
          <w:spacing w:val="-6"/>
          <w:kern w:val="0"/>
          <w:lang w:eastAsia="pl-PL" w:bidi="ar-SA"/>
        </w:rPr>
        <w:t xml:space="preserve">Na podstawie art. 71 ust. 1, ust. 2 pkt 2, art.75 ust. 1 pkt 4 ustawy z dnia 03 października 2008 r. o udostępnianiu informacji o środowisku i jego ochronie, udziale społeczeństwa w ochronie środowiska oraz o ocenach oddziaływania na środowisko ( </w:t>
      </w:r>
      <w:proofErr w:type="spellStart"/>
      <w:r>
        <w:rPr>
          <w:rFonts w:eastAsia="Times New Roman" w:cs="Times New Roman"/>
          <w:color w:val="000000"/>
          <w:spacing w:val="-6"/>
          <w:kern w:val="0"/>
          <w:lang w:eastAsia="pl-PL" w:bidi="ar-SA"/>
        </w:rPr>
        <w:t>t.j</w:t>
      </w:r>
      <w:proofErr w:type="spellEnd"/>
      <w:r>
        <w:rPr>
          <w:rFonts w:eastAsia="Times New Roman" w:cs="Times New Roman"/>
          <w:color w:val="000000"/>
          <w:spacing w:val="-6"/>
          <w:kern w:val="0"/>
          <w:lang w:eastAsia="pl-PL" w:bidi="ar-SA"/>
        </w:rPr>
        <w:t xml:space="preserve">. </w:t>
      </w:r>
      <w:r w:rsidRPr="00914E97">
        <w:rPr>
          <w:rFonts w:eastAsia="Times New Roman" w:cs="Times New Roman"/>
          <w:color w:val="000000"/>
          <w:spacing w:val="-6"/>
          <w:kern w:val="0"/>
          <w:lang w:eastAsia="pl-PL" w:bidi="ar-SA"/>
        </w:rPr>
        <w:t>Dz.U. z 2021 r., poz. 247</w:t>
      </w:r>
      <w:r>
        <w:rPr>
          <w:rFonts w:eastAsia="Times New Roman" w:cs="Times New Roman"/>
          <w:color w:val="000000"/>
          <w:spacing w:val="-6"/>
          <w:kern w:val="0"/>
          <w:lang w:eastAsia="pl-PL" w:bidi="ar-SA"/>
        </w:rPr>
        <w:t xml:space="preserve"> z </w:t>
      </w:r>
      <w:proofErr w:type="spellStart"/>
      <w:r>
        <w:rPr>
          <w:rFonts w:eastAsia="Times New Roman" w:cs="Times New Roman"/>
          <w:color w:val="000000"/>
          <w:spacing w:val="-6"/>
          <w:kern w:val="0"/>
          <w:lang w:eastAsia="pl-PL" w:bidi="ar-SA"/>
        </w:rPr>
        <w:t>późn</w:t>
      </w:r>
      <w:proofErr w:type="spellEnd"/>
      <w:r>
        <w:rPr>
          <w:rFonts w:eastAsia="Times New Roman" w:cs="Times New Roman"/>
          <w:color w:val="000000"/>
          <w:spacing w:val="-6"/>
          <w:kern w:val="0"/>
          <w:lang w:eastAsia="pl-PL" w:bidi="ar-SA"/>
        </w:rPr>
        <w:t>. zm.</w:t>
      </w:r>
      <w:r w:rsidRPr="00914E97">
        <w:rPr>
          <w:rFonts w:eastAsia="Times New Roman" w:cs="Times New Roman"/>
          <w:color w:val="000000"/>
          <w:spacing w:val="-6"/>
          <w:kern w:val="0"/>
          <w:lang w:eastAsia="pl-PL" w:bidi="ar-SA"/>
        </w:rPr>
        <w:t xml:space="preserve">), § 3 ust. 1 pkt 54 b rozporządzenia Rady Ministrów z dnia 10 września 2019 r. w sprawie przedsięwzięć mogących znacząco oddziaływać na środowisko (Dz.U. z 2019 r. , poz. 1839), oraz art. 104 ustawy z dnia 14 czerwca 1960 r.- Kodeks postępowania administracyjnego ( Dz.U. z 2021 r., poz. 735), po rozpatrzeniu wniosku, złożonego przez Pełnomocnika Panią Izę Michałek w imieniu inwestora Elektrownia PV 66 Sp. z o.o. </w:t>
      </w:r>
    </w:p>
    <w:p w14:paraId="3B7C0607" w14:textId="77777777" w:rsidR="002223EB" w:rsidRPr="003006F1" w:rsidRDefault="002223EB" w:rsidP="002223EB">
      <w:pPr>
        <w:widowControl/>
        <w:suppressAutoHyphens w:val="0"/>
        <w:spacing w:before="100" w:beforeAutospacing="1" w:line="198" w:lineRule="atLeast"/>
        <w:ind w:left="2832" w:firstLine="708"/>
        <w:jc w:val="both"/>
        <w:rPr>
          <w:rFonts w:eastAsia="Times New Roman" w:cs="Times New Roman"/>
          <w:b/>
          <w:bCs/>
          <w:spacing w:val="-6"/>
          <w:kern w:val="0"/>
          <w:lang w:eastAsia="pl-PL" w:bidi="ar-SA"/>
        </w:rPr>
      </w:pPr>
      <w:r w:rsidRPr="003006F1">
        <w:rPr>
          <w:rFonts w:eastAsia="Times New Roman" w:cs="Times New Roman"/>
          <w:b/>
          <w:bCs/>
          <w:color w:val="000000"/>
          <w:spacing w:val="-6"/>
          <w:kern w:val="0"/>
          <w:lang w:eastAsia="pl-PL" w:bidi="ar-SA"/>
        </w:rPr>
        <w:t xml:space="preserve">        orzekam </w:t>
      </w:r>
    </w:p>
    <w:p w14:paraId="20000134"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p>
    <w:p w14:paraId="3B3AE662" w14:textId="77777777" w:rsidR="002223EB" w:rsidRPr="003006F1" w:rsidRDefault="002223EB" w:rsidP="002223EB">
      <w:pPr>
        <w:widowControl/>
        <w:spacing w:line="276" w:lineRule="auto"/>
        <w:jc w:val="both"/>
        <w:rPr>
          <w:rFonts w:eastAsia="Arial Unicode MS" w:cs="Times New Roman"/>
          <w:bCs/>
          <w:color w:val="00000A"/>
          <w:kern w:val="1"/>
          <w:lang w:eastAsia="zh-CN"/>
        </w:rPr>
      </w:pPr>
      <w:r w:rsidRPr="003006F1">
        <w:rPr>
          <w:rFonts w:cs="Times New Roman"/>
          <w:color w:val="000000"/>
          <w:spacing w:val="-6"/>
          <w:kern w:val="1"/>
        </w:rPr>
        <w:t xml:space="preserve">realizację planowanego przedsięwzięcia polegającego na </w:t>
      </w:r>
      <w:r>
        <w:t>„Budowie elektrowni słonecznej wraz z infrastrukturą towarzyszącą na działce nr 80, 96/1, 302/1 (obręb 0001) w miejscowości Bobrowiec, gmina Braniewo” powiat braniewski, woj. warmińsko-mazurskie</w:t>
      </w:r>
    </w:p>
    <w:p w14:paraId="5DA503CF" w14:textId="77777777" w:rsidR="002223EB" w:rsidRPr="003006F1" w:rsidRDefault="002223EB" w:rsidP="002223EB">
      <w:pPr>
        <w:widowControl/>
        <w:suppressAutoHyphens w:val="0"/>
        <w:spacing w:before="100" w:beforeAutospacing="1" w:line="198" w:lineRule="atLeast"/>
        <w:jc w:val="both"/>
        <w:rPr>
          <w:rFonts w:eastAsia="Times New Roman" w:cs="Times New Roman"/>
          <w:b/>
          <w:bCs/>
          <w:spacing w:val="-6"/>
          <w:kern w:val="0"/>
          <w:lang w:eastAsia="pl-PL" w:bidi="ar-SA"/>
        </w:rPr>
      </w:pPr>
      <w:r w:rsidRPr="003006F1">
        <w:rPr>
          <w:rFonts w:eastAsia="Times New Roman" w:cs="Times New Roman"/>
          <w:b/>
          <w:bCs/>
          <w:color w:val="000000"/>
          <w:spacing w:val="-6"/>
          <w:kern w:val="0"/>
          <w:lang w:eastAsia="pl-PL" w:bidi="ar-SA"/>
        </w:rPr>
        <w:t>i  określam warunki:</w:t>
      </w:r>
    </w:p>
    <w:p w14:paraId="1E8FFD9C" w14:textId="77777777" w:rsidR="002223EB" w:rsidRPr="003006F1" w:rsidRDefault="002223EB" w:rsidP="002223EB">
      <w:pPr>
        <w:widowControl/>
        <w:suppressAutoHyphens w:val="0"/>
        <w:spacing w:before="100" w:beforeAutospacing="1"/>
        <w:jc w:val="both"/>
        <w:rPr>
          <w:rFonts w:eastAsia="Times New Roman" w:cs="Times New Roman"/>
          <w:spacing w:val="-6"/>
          <w:kern w:val="0"/>
          <w:lang w:eastAsia="pl-PL" w:bidi="ar-SA"/>
        </w:rPr>
      </w:pPr>
      <w:r w:rsidRPr="003006F1">
        <w:rPr>
          <w:rFonts w:eastAsia="Times New Roman" w:cs="Times New Roman"/>
          <w:color w:val="000000"/>
          <w:spacing w:val="-6"/>
          <w:kern w:val="0"/>
          <w:lang w:eastAsia="pl-PL" w:bidi="ar-SA"/>
        </w:rPr>
        <w:t>1. Na etapie realizacji i eksploatacji przedsięwzięcia:</w:t>
      </w:r>
    </w:p>
    <w:p w14:paraId="1501023F"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należy zapewnić właściwe gospodarowanie odpadami wytwarzanymi w czasie realizacji i eksploatacji przedsięwzięcia, w tym minimalizować ich ilość, składować je selektywnie w wydzielonych i przystosowanych miejscach, w warunkach zabezpieczających przed przedostawaniem się do środowiska substancji szkodliwych oraz zapewnić ich sprawny odbiór lub ponowne wykorzystanie,</w:t>
      </w:r>
    </w:p>
    <w:p w14:paraId="62BFE3AE"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xml:space="preserve">- prace maszyn i urządzeń wykorzystywanych w trakcie robót budowlanych należy prowadzić wyłącznie w porze dziennej, stosować wyłączanie silników w trakcie postoju lub załadunku,  </w:t>
      </w:r>
    </w:p>
    <w:p w14:paraId="768E7E46"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zabezpieczyć plac budowy w materiał sorpcyjny do stosowania w przypadku wycieku substancji niebezpiecznych,</w:t>
      </w:r>
    </w:p>
    <w:p w14:paraId="538F2B21"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xml:space="preserve">- prace związane z realizacją inwestycji należy prowadzić poza okresem lęgowym ptaków, w przypadku konieczności rozpoczęcia prac w okresie lęgowym, należy prowadzić je pod nadzorem ornitologicznym,   </w:t>
      </w:r>
    </w:p>
    <w:p w14:paraId="367679D0"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xml:space="preserve">- </w:t>
      </w:r>
      <w:r>
        <w:rPr>
          <w:rFonts w:eastAsia="Times New Roman" w:cs="Times New Roman"/>
          <w:color w:val="000000"/>
          <w:spacing w:val="-6"/>
          <w:kern w:val="0"/>
          <w:lang w:eastAsia="pl-PL" w:bidi="ar-SA"/>
        </w:rPr>
        <w:t>w przypadku wystąpienia konieczności o</w:t>
      </w:r>
      <w:r w:rsidRPr="003006F1">
        <w:rPr>
          <w:rFonts w:eastAsia="Times New Roman" w:cs="Times New Roman"/>
          <w:color w:val="000000"/>
          <w:spacing w:val="-6"/>
          <w:kern w:val="0"/>
          <w:lang w:eastAsia="pl-PL" w:bidi="ar-SA"/>
        </w:rPr>
        <w:t>czyszcz</w:t>
      </w:r>
      <w:r>
        <w:rPr>
          <w:rFonts w:eastAsia="Times New Roman" w:cs="Times New Roman"/>
          <w:color w:val="000000"/>
          <w:spacing w:val="-6"/>
          <w:kern w:val="0"/>
          <w:lang w:eastAsia="pl-PL" w:bidi="ar-SA"/>
        </w:rPr>
        <w:t>a</w:t>
      </w:r>
      <w:r w:rsidRPr="003006F1">
        <w:rPr>
          <w:rFonts w:eastAsia="Times New Roman" w:cs="Times New Roman"/>
          <w:color w:val="000000"/>
          <w:spacing w:val="-6"/>
          <w:kern w:val="0"/>
          <w:lang w:eastAsia="pl-PL" w:bidi="ar-SA"/>
        </w:rPr>
        <w:t xml:space="preserve">nia paneli fotowoltaicznych stosować czystą wodę lub wodę demineralizowaną bez żadnych dodatków, w tym detergentów, </w:t>
      </w:r>
    </w:p>
    <w:p w14:paraId="7A2BFED2"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teren pomiędzy rzędami paneli fotowoltaicznych i pomiędzy elementami konstrukcji wsporczej wykaszać w suche i słoneczne dni, od centrum farmy w kierunku jej brzegów, umożliwiając ucieczkę zwierząt,</w:t>
      </w:r>
    </w:p>
    <w:p w14:paraId="04DBAB77"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do pielęgnacji przestrzeni między panelami i pod panelami nie stosować sztucznego nawożenia, herbicydów i pestycydów,</w:t>
      </w:r>
    </w:p>
    <w:p w14:paraId="7A4D9A5E"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xml:space="preserve">- zaprojektować konstrukcje wsporcze paneli fotowoltaicznych osadzane bezpośrednio na/ w gruncie, np. poprzez wbijanie w ziemię, </w:t>
      </w:r>
    </w:p>
    <w:p w14:paraId="0E27F373"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zaprojektować panele pokryte powłoką antyrefleksyjną, w celu niwelacji efektu odbicia promieni słonecznych,</w:t>
      </w:r>
    </w:p>
    <w:p w14:paraId="2DB33A73"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lastRenderedPageBreak/>
        <w:t>- urządzenia stanowiące źródła promieniowania elektromagnetycznego zaprojektować w obudowach o właściwościach ekranujących, z użyciem izolowanego okablowania,</w:t>
      </w:r>
    </w:p>
    <w:p w14:paraId="4FD6260B"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w przypadku zastosowania transformatorów olejowych należy zabezpieczyć je przed wyciekiem poprzez zamontowanie szczelnej misy olejowej, będącej w stanie pomieścić całą objętość oleju na wypadek awarii, zabezpieczając środowisko gruntowo-wodne przed zanieczyszczeniem,</w:t>
      </w:r>
    </w:p>
    <w:p w14:paraId="657E4CC9"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xml:space="preserve">- </w:t>
      </w:r>
      <w:r>
        <w:rPr>
          <w:rFonts w:eastAsia="Times New Roman" w:cs="Times New Roman"/>
          <w:color w:val="000000"/>
          <w:spacing w:val="-6"/>
          <w:kern w:val="0"/>
          <w:lang w:eastAsia="pl-PL" w:bidi="ar-SA"/>
        </w:rPr>
        <w:t xml:space="preserve">zaprojektować </w:t>
      </w:r>
      <w:r w:rsidRPr="003006F1">
        <w:rPr>
          <w:rFonts w:eastAsia="Times New Roman" w:cs="Times New Roman"/>
          <w:color w:val="000000"/>
          <w:spacing w:val="-6"/>
          <w:kern w:val="0"/>
          <w:lang w:eastAsia="pl-PL" w:bidi="ar-SA"/>
        </w:rPr>
        <w:t>ogrodzeni</w:t>
      </w:r>
      <w:r>
        <w:rPr>
          <w:rFonts w:eastAsia="Times New Roman" w:cs="Times New Roman"/>
          <w:color w:val="000000"/>
          <w:spacing w:val="-6"/>
          <w:kern w:val="0"/>
          <w:lang w:eastAsia="pl-PL" w:bidi="ar-SA"/>
        </w:rPr>
        <w:t xml:space="preserve">e </w:t>
      </w:r>
      <w:r w:rsidRPr="003006F1">
        <w:rPr>
          <w:rFonts w:eastAsia="Times New Roman" w:cs="Times New Roman"/>
          <w:color w:val="000000"/>
          <w:spacing w:val="-6"/>
          <w:kern w:val="0"/>
          <w:lang w:eastAsia="pl-PL" w:bidi="ar-SA"/>
        </w:rPr>
        <w:t>instalacji</w:t>
      </w:r>
      <w:r>
        <w:rPr>
          <w:rFonts w:eastAsia="Times New Roman" w:cs="Times New Roman"/>
          <w:color w:val="000000"/>
          <w:spacing w:val="-6"/>
          <w:kern w:val="0"/>
          <w:lang w:eastAsia="pl-PL" w:bidi="ar-SA"/>
        </w:rPr>
        <w:t xml:space="preserve"> z przestrzenią </w:t>
      </w:r>
      <w:r w:rsidRPr="003006F1">
        <w:rPr>
          <w:rFonts w:eastAsia="Times New Roman" w:cs="Times New Roman"/>
          <w:color w:val="000000"/>
          <w:spacing w:val="-6"/>
          <w:kern w:val="0"/>
          <w:lang w:eastAsia="pl-PL" w:bidi="ar-SA"/>
        </w:rPr>
        <w:t xml:space="preserve">pomiędzy powierzchnią gruntu, a dolną krawędzią ogrodzenia, umożliwiającą swobodną migrację płazów, gadów i innych drobnych zwierząt, </w:t>
      </w:r>
    </w:p>
    <w:p w14:paraId="39549E3A"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linie przesyłowe do zasilania i odprowadzania energii elektrycznej prowadzić pod ziemią,</w:t>
      </w:r>
    </w:p>
    <w:p w14:paraId="7E46DD6D" w14:textId="77777777" w:rsidR="002223EB"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w trakcie robót zabezpieczyć wykopy pod kable elektroenergetyczne, przed przedostawaniem się do nich drobnych zwierząt (gryzonie, gady, płazy), w przypadku dostania się drobnych zwierząt do wykopów, podjąć natychmiastowe działania celem wypuszczenia ich poza rejon prowadzonych prac</w:t>
      </w:r>
      <w:r>
        <w:rPr>
          <w:rFonts w:eastAsia="Times New Roman" w:cs="Times New Roman"/>
          <w:color w:val="000000"/>
          <w:spacing w:val="-6"/>
          <w:kern w:val="0"/>
          <w:lang w:eastAsia="pl-PL" w:bidi="ar-SA"/>
        </w:rPr>
        <w:t>,</w:t>
      </w:r>
    </w:p>
    <w:p w14:paraId="7FA98DF0" w14:textId="77777777" w:rsidR="002223EB" w:rsidRDefault="002223EB" w:rsidP="002223EB">
      <w:pPr>
        <w:widowControl/>
        <w:suppressAutoHyphens w:val="0"/>
        <w:jc w:val="both"/>
        <w:rPr>
          <w:rFonts w:eastAsia="Times New Roman" w:cs="Times New Roman"/>
          <w:color w:val="000000"/>
          <w:spacing w:val="-6"/>
          <w:kern w:val="0"/>
          <w:lang w:eastAsia="pl-PL" w:bidi="ar-SA"/>
        </w:rPr>
      </w:pPr>
      <w:r>
        <w:rPr>
          <w:rFonts w:eastAsia="Times New Roman" w:cs="Times New Roman"/>
          <w:color w:val="000000"/>
          <w:spacing w:val="-6"/>
          <w:kern w:val="0"/>
          <w:lang w:eastAsia="pl-PL" w:bidi="ar-SA"/>
        </w:rPr>
        <w:t>- prace związane z realizacją inwestycji należy rozpocząć poza sezonem lęgowym ptaków, w okresie od 1 września do końca lutego; w przypadku konieczności rozpoczęcia prac w sezonie lęgowym, należy prowadzić je pod nadzorem ornitologicznym,</w:t>
      </w:r>
    </w:p>
    <w:p w14:paraId="26B72D65"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Pr>
          <w:rFonts w:eastAsia="Times New Roman" w:cs="Times New Roman"/>
          <w:color w:val="000000"/>
          <w:spacing w:val="-6"/>
          <w:kern w:val="0"/>
          <w:lang w:eastAsia="pl-PL" w:bidi="ar-SA"/>
        </w:rPr>
        <w:t>- występujące w obrębie działek nr 96/1 i 302/1 grunty zadrzewione i zakrzewione należy pozostawić w stanie niezmienionym.</w:t>
      </w:r>
      <w:r w:rsidRPr="003006F1">
        <w:rPr>
          <w:rFonts w:eastAsia="Times New Roman" w:cs="Times New Roman"/>
          <w:color w:val="000000"/>
          <w:spacing w:val="-6"/>
          <w:kern w:val="0"/>
          <w:lang w:eastAsia="pl-PL" w:bidi="ar-SA"/>
        </w:rPr>
        <w:t xml:space="preserve">  </w:t>
      </w:r>
    </w:p>
    <w:p w14:paraId="5C55433F" w14:textId="77777777" w:rsidR="002223EB" w:rsidRPr="003006F1" w:rsidRDefault="002223EB" w:rsidP="002223EB">
      <w:pPr>
        <w:widowControl/>
        <w:suppressAutoHyphens w:val="0"/>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 xml:space="preserve">     </w:t>
      </w:r>
    </w:p>
    <w:p w14:paraId="4E01B3A2" w14:textId="77777777" w:rsidR="002223EB" w:rsidRPr="003006F1" w:rsidRDefault="002223EB" w:rsidP="002223EB">
      <w:pPr>
        <w:widowControl/>
        <w:suppressAutoHyphens w:val="0"/>
        <w:spacing w:before="100" w:beforeAutospacing="1"/>
        <w:ind w:left="2832" w:firstLine="708"/>
        <w:jc w:val="both"/>
        <w:rPr>
          <w:rFonts w:eastAsia="Times New Roman" w:cs="Times New Roman"/>
          <w:b/>
          <w:bCs/>
          <w:color w:val="000000"/>
          <w:spacing w:val="-6"/>
          <w:kern w:val="0"/>
          <w:sz w:val="28"/>
          <w:szCs w:val="28"/>
          <w:lang w:eastAsia="pl-PL" w:bidi="ar-SA"/>
        </w:rPr>
      </w:pPr>
      <w:r w:rsidRPr="003006F1">
        <w:rPr>
          <w:rFonts w:eastAsia="Times New Roman" w:cs="Times New Roman"/>
          <w:b/>
          <w:bCs/>
          <w:color w:val="000000"/>
          <w:spacing w:val="-6"/>
          <w:kern w:val="0"/>
          <w:sz w:val="28"/>
          <w:szCs w:val="28"/>
          <w:lang w:eastAsia="pl-PL" w:bidi="ar-SA"/>
        </w:rPr>
        <w:t xml:space="preserve">Uzasadnienie </w:t>
      </w:r>
    </w:p>
    <w:p w14:paraId="32552F56" w14:textId="77777777" w:rsidR="002223EB" w:rsidRPr="003006F1" w:rsidRDefault="002223EB" w:rsidP="002223EB">
      <w:pPr>
        <w:widowControl/>
        <w:suppressAutoHyphens w:val="0"/>
        <w:jc w:val="both"/>
        <w:rPr>
          <w:rFonts w:eastAsia="Arial Unicode MS" w:cs="Times New Roman"/>
          <w:b/>
          <w:bCs/>
          <w:kern w:val="0"/>
          <w:lang w:eastAsia="zh-CN" w:bidi="ar-SA"/>
        </w:rPr>
      </w:pPr>
    </w:p>
    <w:p w14:paraId="0905B5C9" w14:textId="77777777" w:rsidR="002223EB" w:rsidRPr="003006F1" w:rsidRDefault="002223EB" w:rsidP="002223EB">
      <w:pPr>
        <w:widowControl/>
        <w:ind w:firstLine="708"/>
        <w:jc w:val="both"/>
        <w:rPr>
          <w:rFonts w:eastAsia="Arial Unicode MS" w:cs="Times New Roman"/>
          <w:bCs/>
          <w:color w:val="00000A"/>
          <w:kern w:val="1"/>
          <w:lang w:eastAsia="zh-CN"/>
        </w:rPr>
      </w:pPr>
      <w:r w:rsidRPr="003006F1">
        <w:rPr>
          <w:rFonts w:eastAsia="Arial Unicode MS" w:cs="Times New Roman"/>
          <w:kern w:val="1"/>
          <w:lang w:eastAsia="zh-CN"/>
        </w:rPr>
        <w:t xml:space="preserve">W dniu </w:t>
      </w:r>
      <w:r>
        <w:rPr>
          <w:rFonts w:eastAsia="Arial Unicode MS" w:cs="Times New Roman"/>
          <w:kern w:val="1"/>
          <w:lang w:eastAsia="zh-CN"/>
        </w:rPr>
        <w:t>20</w:t>
      </w:r>
      <w:r w:rsidRPr="003006F1">
        <w:rPr>
          <w:rFonts w:eastAsia="Arial Unicode MS" w:cs="Times New Roman"/>
          <w:kern w:val="1"/>
          <w:lang w:eastAsia="zh-CN"/>
        </w:rPr>
        <w:t>.</w:t>
      </w:r>
      <w:r>
        <w:rPr>
          <w:rFonts w:eastAsia="Arial Unicode MS" w:cs="Times New Roman"/>
          <w:kern w:val="1"/>
          <w:lang w:eastAsia="zh-CN"/>
        </w:rPr>
        <w:t>02</w:t>
      </w:r>
      <w:r w:rsidRPr="003006F1">
        <w:rPr>
          <w:rFonts w:eastAsia="Arial Unicode MS" w:cs="Times New Roman"/>
          <w:kern w:val="1"/>
          <w:lang w:eastAsia="zh-CN"/>
        </w:rPr>
        <w:t>.202</w:t>
      </w:r>
      <w:r>
        <w:rPr>
          <w:rFonts w:eastAsia="Arial Unicode MS" w:cs="Times New Roman"/>
          <w:kern w:val="1"/>
          <w:lang w:eastAsia="zh-CN"/>
        </w:rPr>
        <w:t>1</w:t>
      </w:r>
      <w:r w:rsidRPr="003006F1">
        <w:rPr>
          <w:rFonts w:eastAsia="Arial Unicode MS" w:cs="Times New Roman"/>
          <w:kern w:val="1"/>
          <w:lang w:eastAsia="zh-CN"/>
        </w:rPr>
        <w:t xml:space="preserve"> r. do Urzędu Gminy Braniewo wpłynął </w:t>
      </w:r>
      <w:r>
        <w:rPr>
          <w:rFonts w:eastAsia="Arial Unicode MS" w:cs="Times New Roman"/>
          <w:kern w:val="1"/>
          <w:lang w:eastAsia="zh-CN"/>
        </w:rPr>
        <w:t xml:space="preserve">wniosek </w:t>
      </w:r>
      <w:r w:rsidRPr="003006F1">
        <w:rPr>
          <w:rFonts w:eastAsia="Arial Unicode MS" w:cs="Times New Roman"/>
          <w:kern w:val="1"/>
          <w:lang w:eastAsia="zh-CN"/>
        </w:rPr>
        <w:t xml:space="preserve">złożony przez Pełnomocnika Panią </w:t>
      </w:r>
      <w:r>
        <w:rPr>
          <w:rFonts w:eastAsia="Arial Unicode MS" w:cs="Times New Roman"/>
          <w:kern w:val="1"/>
          <w:lang w:eastAsia="zh-CN"/>
        </w:rPr>
        <w:t xml:space="preserve">Izę Michałek w imieniu </w:t>
      </w:r>
      <w:r w:rsidRPr="003006F1">
        <w:rPr>
          <w:rFonts w:eastAsia="Arial Unicode MS" w:cs="Times New Roman"/>
          <w:kern w:val="1"/>
          <w:lang w:eastAsia="zh-CN"/>
        </w:rPr>
        <w:t>inwestor</w:t>
      </w:r>
      <w:r>
        <w:rPr>
          <w:rFonts w:eastAsia="Arial Unicode MS" w:cs="Times New Roman"/>
          <w:kern w:val="1"/>
          <w:lang w:eastAsia="zh-CN"/>
        </w:rPr>
        <w:t xml:space="preserve">a Elektrownia PV 66 Sp. z o.o., ul. Puławska 2, 02-566 Warszawa </w:t>
      </w:r>
      <w:r w:rsidRPr="003006F1">
        <w:rPr>
          <w:rFonts w:eastAsia="Arial Unicode MS" w:cs="Times New Roman"/>
          <w:kern w:val="1"/>
          <w:lang w:eastAsia="zh-CN"/>
        </w:rPr>
        <w:t>o wydanie decyzji o środowiskowych uwarunkowaniach dla przedsięwzięcia polegającego na</w:t>
      </w:r>
      <w:r>
        <w:rPr>
          <w:rFonts w:eastAsia="Arial Unicode MS" w:cs="Times New Roman"/>
          <w:kern w:val="1"/>
          <w:lang w:eastAsia="zh-CN"/>
        </w:rPr>
        <w:t xml:space="preserve"> </w:t>
      </w:r>
      <w:r>
        <w:t>„Budowie elektrowni słonecznej wraz z infrastrukturą towarzyszącą na działce nr 80, 96/1, 302/1 (obręb 0001) w miejscowości Bobrowiec, gmina Braniewo” powiat braniewski, woj. warmińsko-mazurskie.</w:t>
      </w:r>
    </w:p>
    <w:p w14:paraId="3B1B94B2" w14:textId="77777777" w:rsidR="002223EB" w:rsidRPr="003006F1" w:rsidRDefault="002223EB" w:rsidP="002223EB">
      <w:pPr>
        <w:jc w:val="both"/>
        <w:rPr>
          <w:rFonts w:eastAsia="Arial Unicode MS" w:cs="Times New Roman"/>
          <w:kern w:val="1"/>
          <w:lang w:eastAsia="zh-CN"/>
        </w:rPr>
      </w:pPr>
      <w:r w:rsidRPr="003006F1">
        <w:rPr>
          <w:rFonts w:eastAsia="Arial Unicode MS" w:cs="Times New Roman"/>
          <w:b/>
          <w:bCs/>
          <w:kern w:val="1"/>
          <w:lang w:eastAsia="zh-CN"/>
        </w:rPr>
        <w:tab/>
      </w:r>
      <w:r w:rsidRPr="003006F1">
        <w:rPr>
          <w:rFonts w:eastAsia="Arial Unicode MS" w:cs="Times New Roman"/>
          <w:kern w:val="1"/>
          <w:lang w:eastAsia="zh-CN"/>
        </w:rPr>
        <w:t>Z przedłożonych dokumentów wynika, iż przedmiotowe przedsięwzięcie zgodnie z  § 3 ust. 1 pkt 54 lit b rozporządzenia Rady Ministrów z dnia 10 września 2019 r. w sprawie  przedsięwzięć mogących znacząco oddziaływać na środowisko (Dz.U.  z 2019 r. , poz. 1839), należy do grupy przedsięwzięć mogących potencjalnie znacząco oddziaływać na środowisko, dla których sporządzenie raportu o oddziaływaniu na środowisko może być wymagane.</w:t>
      </w:r>
    </w:p>
    <w:p w14:paraId="2C243EBE" w14:textId="77777777" w:rsidR="002223EB" w:rsidRPr="003006F1" w:rsidRDefault="002223EB" w:rsidP="002223EB">
      <w:pPr>
        <w:autoSpaceDE w:val="0"/>
        <w:autoSpaceDN w:val="0"/>
        <w:adjustRightInd w:val="0"/>
        <w:ind w:firstLine="567"/>
        <w:jc w:val="both"/>
        <w:rPr>
          <w:rFonts w:eastAsia="Times New Roman" w:cs="Times New Roman"/>
          <w:kern w:val="1"/>
          <w:lang w:eastAsia="zh-CN"/>
        </w:rPr>
      </w:pPr>
      <w:r w:rsidRPr="003006F1">
        <w:rPr>
          <w:bCs/>
          <w:kern w:val="1"/>
        </w:rPr>
        <w:t xml:space="preserve">Teren inwestycji nie jest objęty miejscowym planem zagospodarowania przestrzennego.     </w:t>
      </w:r>
      <w:r w:rsidRPr="003006F1">
        <w:rPr>
          <w:rFonts w:eastAsia="Arial Unicode MS" w:cs="Times New Roman"/>
          <w:kern w:val="1"/>
          <w:lang w:eastAsia="zh-CN"/>
        </w:rPr>
        <w:t xml:space="preserve">Strony postępowania zostały powiadomione o jego wszczęciu </w:t>
      </w:r>
      <w:r w:rsidRPr="003006F1">
        <w:rPr>
          <w:rFonts w:eastAsia="Times New Roman" w:cs="Times New Roman"/>
          <w:color w:val="000000"/>
          <w:kern w:val="0"/>
          <w:lang w:eastAsia="pl-PL" w:bidi="ar-SA"/>
        </w:rPr>
        <w:t xml:space="preserve">i możliwości składania uwag i wniosków </w:t>
      </w:r>
      <w:r>
        <w:rPr>
          <w:rFonts w:eastAsia="Times New Roman" w:cs="Times New Roman"/>
          <w:color w:val="000000"/>
          <w:kern w:val="0"/>
          <w:lang w:eastAsia="pl-PL" w:bidi="ar-SA"/>
        </w:rPr>
        <w:t xml:space="preserve">obwieszczeniem z </w:t>
      </w:r>
      <w:r w:rsidRPr="003006F1">
        <w:rPr>
          <w:rFonts w:eastAsia="Arial Unicode MS" w:cs="Times New Roman"/>
          <w:kern w:val="1"/>
          <w:lang w:eastAsia="zh-CN"/>
        </w:rPr>
        <w:t xml:space="preserve">dnia </w:t>
      </w:r>
      <w:r>
        <w:rPr>
          <w:rFonts w:eastAsia="Arial Unicode MS" w:cs="Times New Roman"/>
          <w:kern w:val="1"/>
          <w:lang w:eastAsia="zh-CN"/>
        </w:rPr>
        <w:t>24</w:t>
      </w:r>
      <w:r w:rsidRPr="003006F1">
        <w:rPr>
          <w:rFonts w:eastAsia="Arial Unicode MS" w:cs="Times New Roman"/>
          <w:kern w:val="1"/>
          <w:lang w:eastAsia="zh-CN"/>
        </w:rPr>
        <w:t>.</w:t>
      </w:r>
      <w:r>
        <w:rPr>
          <w:rFonts w:eastAsia="Arial Unicode MS" w:cs="Times New Roman"/>
          <w:kern w:val="1"/>
          <w:lang w:eastAsia="zh-CN"/>
        </w:rPr>
        <w:t>03</w:t>
      </w:r>
      <w:r w:rsidRPr="003006F1">
        <w:rPr>
          <w:rFonts w:eastAsia="Arial Unicode MS" w:cs="Times New Roman"/>
          <w:kern w:val="1"/>
          <w:lang w:eastAsia="zh-CN"/>
        </w:rPr>
        <w:t>.202</w:t>
      </w:r>
      <w:r>
        <w:rPr>
          <w:rFonts w:eastAsia="Arial Unicode MS" w:cs="Times New Roman"/>
          <w:kern w:val="1"/>
          <w:lang w:eastAsia="zh-CN"/>
        </w:rPr>
        <w:t>1</w:t>
      </w:r>
      <w:r w:rsidRPr="003006F1">
        <w:rPr>
          <w:rFonts w:eastAsia="Arial Unicode MS" w:cs="Times New Roman"/>
          <w:kern w:val="1"/>
          <w:lang w:eastAsia="zh-CN"/>
        </w:rPr>
        <w:t xml:space="preserve"> r.</w:t>
      </w:r>
    </w:p>
    <w:p w14:paraId="0587BCD8" w14:textId="77777777" w:rsidR="002223EB" w:rsidRPr="003006F1" w:rsidRDefault="002223EB" w:rsidP="002223EB">
      <w:pPr>
        <w:jc w:val="both"/>
        <w:rPr>
          <w:rFonts w:eastAsia="Arial Unicode MS" w:cs="Times New Roman"/>
          <w:kern w:val="1"/>
          <w:lang w:eastAsia="zh-CN"/>
        </w:rPr>
      </w:pPr>
      <w:r w:rsidRPr="005D1749">
        <w:rPr>
          <w:rFonts w:eastAsia="Times New Roman" w:cs="Times New Roman"/>
          <w:kern w:val="1"/>
          <w:lang w:eastAsia="zh-CN"/>
        </w:rPr>
        <w:t xml:space="preserve">        </w:t>
      </w:r>
      <w:r w:rsidRPr="005D1749">
        <w:rPr>
          <w:rFonts w:eastAsia="Arial Unicode MS" w:cs="Times New Roman"/>
          <w:kern w:val="1"/>
          <w:lang w:eastAsia="zh-CN"/>
        </w:rPr>
        <w:t>Na podstawie art. 64 ustawy z dnia 03 października 2008 r. o udostępnianiu informacji o środowisku i jego ochronie, udziale społeczeństwa w ochronie środowiska oraz o ocenach oddziaływania na środowisko (</w:t>
      </w:r>
      <w:proofErr w:type="spellStart"/>
      <w:r w:rsidRPr="005D1749">
        <w:rPr>
          <w:rFonts w:eastAsia="Arial Unicode MS" w:cs="Times New Roman"/>
          <w:kern w:val="1"/>
          <w:lang w:eastAsia="zh-CN"/>
        </w:rPr>
        <w:t>t.j</w:t>
      </w:r>
      <w:proofErr w:type="spellEnd"/>
      <w:r w:rsidRPr="005D1749">
        <w:rPr>
          <w:rFonts w:eastAsia="Arial Unicode MS" w:cs="Times New Roman"/>
          <w:kern w:val="1"/>
          <w:lang w:eastAsia="zh-CN"/>
        </w:rPr>
        <w:t>. Dz.U. z 2021 r., poz. 247),</w:t>
      </w:r>
      <w:r w:rsidRPr="003006F1">
        <w:rPr>
          <w:rFonts w:eastAsia="Arial Unicode MS" w:cs="Times New Roman"/>
          <w:kern w:val="1"/>
          <w:lang w:eastAsia="zh-CN"/>
        </w:rPr>
        <w:t xml:space="preserve">  pismem z dnia 2</w:t>
      </w:r>
      <w:r>
        <w:rPr>
          <w:rFonts w:eastAsia="Arial Unicode MS" w:cs="Times New Roman"/>
          <w:kern w:val="1"/>
          <w:lang w:eastAsia="zh-CN"/>
        </w:rPr>
        <w:t>4</w:t>
      </w:r>
      <w:r w:rsidRPr="003006F1">
        <w:rPr>
          <w:rFonts w:eastAsia="Arial Unicode MS" w:cs="Times New Roman"/>
          <w:kern w:val="1"/>
          <w:lang w:eastAsia="zh-CN"/>
        </w:rPr>
        <w:t>.</w:t>
      </w:r>
      <w:r>
        <w:rPr>
          <w:rFonts w:eastAsia="Arial Unicode MS" w:cs="Times New Roman"/>
          <w:kern w:val="1"/>
          <w:lang w:eastAsia="zh-CN"/>
        </w:rPr>
        <w:t>03</w:t>
      </w:r>
      <w:r w:rsidRPr="003006F1">
        <w:rPr>
          <w:rFonts w:eastAsia="Arial Unicode MS" w:cs="Times New Roman"/>
          <w:kern w:val="1"/>
          <w:lang w:eastAsia="zh-CN"/>
        </w:rPr>
        <w:t>.202</w:t>
      </w:r>
      <w:r>
        <w:rPr>
          <w:rFonts w:eastAsia="Arial Unicode MS" w:cs="Times New Roman"/>
          <w:kern w:val="1"/>
          <w:lang w:eastAsia="zh-CN"/>
        </w:rPr>
        <w:t>1</w:t>
      </w:r>
      <w:r w:rsidRPr="003006F1">
        <w:rPr>
          <w:rFonts w:eastAsia="Arial Unicode MS" w:cs="Times New Roman"/>
          <w:kern w:val="1"/>
          <w:lang w:eastAsia="zh-CN"/>
        </w:rPr>
        <w:t xml:space="preserve"> r., Wójt Gminy Braniewo wystąpił do właściwych organów o opinię w sprawie ustalenia konieczności przeprowadzenia oceny oddziaływania na środowisko oraz sporządzenia raportu dla przedmiotowego przedsięwzięcia oraz jego ewentualnego zakresu.</w:t>
      </w:r>
    </w:p>
    <w:p w14:paraId="43645853"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Państwowy Powiatowy Inspektor Sanitarny w Braniewie w opinii sanitarnej z dnia </w:t>
      </w:r>
      <w:r>
        <w:rPr>
          <w:rFonts w:eastAsia="Arial Unicode MS" w:cs="Times New Roman"/>
          <w:kern w:val="1"/>
          <w:lang w:eastAsia="zh-CN"/>
        </w:rPr>
        <w:t>06</w:t>
      </w:r>
      <w:r w:rsidRPr="003006F1">
        <w:rPr>
          <w:rFonts w:eastAsia="Arial Unicode MS" w:cs="Times New Roman"/>
          <w:kern w:val="1"/>
          <w:lang w:eastAsia="zh-CN"/>
        </w:rPr>
        <w:t>.</w:t>
      </w:r>
      <w:r>
        <w:rPr>
          <w:rFonts w:eastAsia="Arial Unicode MS" w:cs="Times New Roman"/>
          <w:kern w:val="1"/>
          <w:lang w:eastAsia="zh-CN"/>
        </w:rPr>
        <w:t>04</w:t>
      </w:r>
      <w:r w:rsidRPr="003006F1">
        <w:rPr>
          <w:rFonts w:eastAsia="Arial Unicode MS" w:cs="Times New Roman"/>
          <w:kern w:val="1"/>
          <w:lang w:eastAsia="zh-CN"/>
        </w:rPr>
        <w:t>.202</w:t>
      </w:r>
      <w:r>
        <w:rPr>
          <w:rFonts w:eastAsia="Arial Unicode MS" w:cs="Times New Roman"/>
          <w:kern w:val="1"/>
          <w:lang w:eastAsia="zh-CN"/>
        </w:rPr>
        <w:t xml:space="preserve">1 </w:t>
      </w:r>
      <w:r w:rsidRPr="003006F1">
        <w:rPr>
          <w:rFonts w:eastAsia="Arial Unicode MS" w:cs="Times New Roman"/>
          <w:kern w:val="1"/>
          <w:lang w:eastAsia="zh-CN"/>
        </w:rPr>
        <w:t>r., znak: ZNS.4464.</w:t>
      </w:r>
      <w:r>
        <w:rPr>
          <w:rFonts w:eastAsia="Arial Unicode MS" w:cs="Times New Roman"/>
          <w:kern w:val="1"/>
          <w:lang w:eastAsia="zh-CN"/>
        </w:rPr>
        <w:t>8</w:t>
      </w:r>
      <w:r w:rsidRPr="003006F1">
        <w:rPr>
          <w:rFonts w:eastAsia="Arial Unicode MS" w:cs="Times New Roman"/>
          <w:kern w:val="1"/>
          <w:lang w:eastAsia="zh-CN"/>
        </w:rPr>
        <w:t>.202</w:t>
      </w:r>
      <w:r>
        <w:rPr>
          <w:rFonts w:eastAsia="Arial Unicode MS" w:cs="Times New Roman"/>
          <w:kern w:val="1"/>
          <w:lang w:eastAsia="zh-CN"/>
        </w:rPr>
        <w:t xml:space="preserve">1 </w:t>
      </w:r>
      <w:r w:rsidRPr="003006F1">
        <w:rPr>
          <w:rFonts w:eastAsia="Arial Unicode MS" w:cs="Times New Roman"/>
          <w:kern w:val="1"/>
          <w:lang w:eastAsia="zh-CN"/>
        </w:rPr>
        <w:t xml:space="preserve">stwierdził brak potrzeby przeprowadzenia oceny oddziaływania na środowisko.   </w:t>
      </w:r>
    </w:p>
    <w:p w14:paraId="7B9D4848" w14:textId="77777777" w:rsidR="002223EB"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W dniu </w:t>
      </w:r>
      <w:r>
        <w:rPr>
          <w:rFonts w:eastAsia="Arial Unicode MS" w:cs="Times New Roman"/>
          <w:kern w:val="1"/>
          <w:lang w:eastAsia="zh-CN"/>
        </w:rPr>
        <w:t xml:space="preserve">06.04.2021 r. </w:t>
      </w:r>
      <w:r w:rsidRPr="003006F1">
        <w:rPr>
          <w:rFonts w:eastAsia="Arial Unicode MS" w:cs="Times New Roman"/>
          <w:kern w:val="1"/>
          <w:lang w:eastAsia="zh-CN"/>
        </w:rPr>
        <w:t>Regionalny Dyrektor Ochrony Środowiska w Olsztynie wydał postanowienie znak: WSTE.4220.</w:t>
      </w:r>
      <w:r>
        <w:rPr>
          <w:rFonts w:eastAsia="Arial Unicode MS" w:cs="Times New Roman"/>
          <w:kern w:val="1"/>
          <w:lang w:eastAsia="zh-CN"/>
        </w:rPr>
        <w:t>56</w:t>
      </w:r>
      <w:r w:rsidRPr="003006F1">
        <w:rPr>
          <w:rFonts w:eastAsia="Arial Unicode MS" w:cs="Times New Roman"/>
          <w:kern w:val="1"/>
          <w:lang w:eastAsia="zh-CN"/>
        </w:rPr>
        <w:t>.202</w:t>
      </w:r>
      <w:r>
        <w:rPr>
          <w:rFonts w:eastAsia="Arial Unicode MS" w:cs="Times New Roman"/>
          <w:kern w:val="1"/>
          <w:lang w:eastAsia="zh-CN"/>
        </w:rPr>
        <w:t>1.JM</w:t>
      </w:r>
      <w:r w:rsidRPr="003006F1">
        <w:rPr>
          <w:rFonts w:eastAsia="Arial Unicode MS" w:cs="Times New Roman"/>
          <w:kern w:val="1"/>
          <w:lang w:eastAsia="zh-CN"/>
        </w:rPr>
        <w:t>, wyrażające opinię, iż nie istnieje konieczność przeprowadzenia oceny oddziaływania na środowisko i opracowania raportu o oddziaływaniu przedsięwzięcia na środowisko</w:t>
      </w:r>
      <w:r>
        <w:rPr>
          <w:rFonts w:eastAsia="Arial Unicode MS" w:cs="Times New Roman"/>
          <w:kern w:val="1"/>
          <w:lang w:eastAsia="zh-CN"/>
        </w:rPr>
        <w:t>.</w:t>
      </w:r>
    </w:p>
    <w:p w14:paraId="5BEAF415" w14:textId="77777777" w:rsidR="002223EB" w:rsidRPr="003006F1" w:rsidRDefault="002223EB" w:rsidP="002223EB">
      <w:pPr>
        <w:ind w:firstLine="708"/>
        <w:jc w:val="both"/>
        <w:rPr>
          <w:rFonts w:eastAsia="Arial Unicode MS" w:cs="Times New Roman"/>
          <w:b/>
          <w:bCs/>
          <w:kern w:val="1"/>
          <w:lang w:eastAsia="zh-CN"/>
        </w:rPr>
      </w:pPr>
      <w:r w:rsidRPr="003006F1">
        <w:rPr>
          <w:rFonts w:eastAsia="Arial Unicode MS" w:cs="Times New Roman"/>
          <w:kern w:val="1"/>
          <w:lang w:eastAsia="zh-CN"/>
        </w:rPr>
        <w:t xml:space="preserve">Państwowe Gospodarstwo Wodne Wody Polskie w swojej opinii z dnia </w:t>
      </w:r>
      <w:r>
        <w:rPr>
          <w:rFonts w:eastAsia="Arial Unicode MS" w:cs="Times New Roman"/>
          <w:kern w:val="1"/>
          <w:lang w:eastAsia="zh-CN"/>
        </w:rPr>
        <w:t>06.04.2021 r</w:t>
      </w:r>
      <w:r w:rsidRPr="003006F1">
        <w:rPr>
          <w:rFonts w:eastAsia="Arial Unicode MS" w:cs="Times New Roman"/>
          <w:kern w:val="1"/>
          <w:lang w:eastAsia="zh-CN"/>
        </w:rPr>
        <w:t>., znak: GD.ZZŚ.2.435.</w:t>
      </w:r>
      <w:r>
        <w:rPr>
          <w:rFonts w:eastAsia="Arial Unicode MS" w:cs="Times New Roman"/>
          <w:kern w:val="1"/>
          <w:lang w:eastAsia="zh-CN"/>
        </w:rPr>
        <w:t>58</w:t>
      </w:r>
      <w:r w:rsidRPr="003006F1">
        <w:rPr>
          <w:rFonts w:eastAsia="Arial Unicode MS" w:cs="Times New Roman"/>
          <w:kern w:val="1"/>
          <w:lang w:eastAsia="zh-CN"/>
        </w:rPr>
        <w:t>.202</w:t>
      </w:r>
      <w:r>
        <w:rPr>
          <w:rFonts w:eastAsia="Arial Unicode MS" w:cs="Times New Roman"/>
          <w:kern w:val="1"/>
          <w:lang w:eastAsia="zh-CN"/>
        </w:rPr>
        <w:t>1</w:t>
      </w:r>
      <w:r w:rsidRPr="003006F1">
        <w:rPr>
          <w:rFonts w:eastAsia="Arial Unicode MS" w:cs="Times New Roman"/>
          <w:kern w:val="1"/>
          <w:lang w:eastAsia="zh-CN"/>
        </w:rPr>
        <w:t>.MK</w:t>
      </w:r>
      <w:r w:rsidRPr="003006F1">
        <w:rPr>
          <w:rFonts w:eastAsia="Arial Unicode MS" w:cs="Times New Roman"/>
          <w:b/>
          <w:bCs/>
          <w:kern w:val="1"/>
          <w:lang w:eastAsia="zh-CN"/>
        </w:rPr>
        <w:t xml:space="preserve"> </w:t>
      </w:r>
      <w:r w:rsidRPr="003006F1">
        <w:rPr>
          <w:rFonts w:eastAsia="Arial Unicode MS" w:cs="Times New Roman"/>
          <w:kern w:val="1"/>
          <w:lang w:eastAsia="zh-CN"/>
        </w:rPr>
        <w:t xml:space="preserve">nie stwierdziło potrzeby przeprowadzenia oceny </w:t>
      </w:r>
      <w:r w:rsidRPr="003006F1">
        <w:rPr>
          <w:rFonts w:eastAsia="Arial Unicode MS" w:cs="Times New Roman"/>
          <w:kern w:val="1"/>
          <w:lang w:eastAsia="zh-CN"/>
        </w:rPr>
        <w:lastRenderedPageBreak/>
        <w:t>oddziaływania w/w przedsięwzięcia na środowisko.</w:t>
      </w:r>
    </w:p>
    <w:p w14:paraId="5FA2A244"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ab/>
      </w:r>
    </w:p>
    <w:p w14:paraId="7D380655" w14:textId="77777777" w:rsidR="002223EB" w:rsidRPr="003006F1"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Obwieszczeniem </w:t>
      </w:r>
      <w:r w:rsidRPr="003006F1">
        <w:rPr>
          <w:rFonts w:eastAsia="Arial Unicode MS" w:cs="Times New Roman"/>
          <w:kern w:val="1"/>
          <w:lang w:eastAsia="zh-CN"/>
        </w:rPr>
        <w:t xml:space="preserve">z dnia </w:t>
      </w:r>
      <w:r>
        <w:rPr>
          <w:rFonts w:eastAsia="Arial Unicode MS" w:cs="Times New Roman"/>
          <w:kern w:val="1"/>
          <w:lang w:eastAsia="zh-CN"/>
        </w:rPr>
        <w:t>12</w:t>
      </w:r>
      <w:r w:rsidRPr="003006F1">
        <w:rPr>
          <w:rFonts w:eastAsia="Arial Unicode MS" w:cs="Times New Roman"/>
          <w:kern w:val="1"/>
          <w:lang w:eastAsia="zh-CN"/>
        </w:rPr>
        <w:t>.0</w:t>
      </w:r>
      <w:r>
        <w:rPr>
          <w:rFonts w:eastAsia="Arial Unicode MS" w:cs="Times New Roman"/>
          <w:kern w:val="1"/>
          <w:lang w:eastAsia="zh-CN"/>
        </w:rPr>
        <w:t>4</w:t>
      </w:r>
      <w:r w:rsidRPr="003006F1">
        <w:rPr>
          <w:rFonts w:eastAsia="Arial Unicode MS" w:cs="Times New Roman"/>
          <w:kern w:val="1"/>
          <w:lang w:eastAsia="zh-CN"/>
        </w:rPr>
        <w:t xml:space="preserve">.2021 r. powiadomiono strony postępowania o możliwości zapoznania się i wypowiedzenia co do zebranych dowodów i materiałów przed wydaniem decyzji o środowiskowych uwarunkowaniach. </w:t>
      </w:r>
    </w:p>
    <w:p w14:paraId="6957DFD7" w14:textId="77777777" w:rsidR="002223EB"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Planowane przedsięwzięcie realizowane będzie na terenie działki nr </w:t>
      </w:r>
      <w:r>
        <w:rPr>
          <w:rFonts w:eastAsia="Arial Unicode MS" w:cs="Times New Roman"/>
          <w:kern w:val="1"/>
          <w:lang w:eastAsia="zh-CN"/>
        </w:rPr>
        <w:t>80, 96/1, 302/1 w miejscowości Bobrowiec, gmina Braniewo</w:t>
      </w:r>
      <w:r w:rsidRPr="003006F1">
        <w:rPr>
          <w:rFonts w:eastAsia="Arial Unicode MS" w:cs="Times New Roman"/>
          <w:kern w:val="1"/>
          <w:lang w:eastAsia="zh-CN"/>
        </w:rPr>
        <w:t xml:space="preserve">, powiat braniewski, woj. warmińsko-mazurskie. </w:t>
      </w:r>
    </w:p>
    <w:p w14:paraId="6B3329C6" w14:textId="77777777" w:rsidR="002223EB"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Powierzchnia terenu objętego inwestycją będzie wynosiła </w:t>
      </w:r>
      <w:r>
        <w:rPr>
          <w:rFonts w:eastAsia="Arial Unicode MS" w:cs="Times New Roman"/>
          <w:kern w:val="1"/>
          <w:lang w:eastAsia="zh-CN"/>
        </w:rPr>
        <w:t xml:space="preserve">ok. 13,6 </w:t>
      </w:r>
      <w:r w:rsidRPr="003006F1">
        <w:rPr>
          <w:rFonts w:eastAsia="Arial Unicode MS" w:cs="Times New Roman"/>
          <w:kern w:val="1"/>
          <w:lang w:eastAsia="zh-CN"/>
        </w:rPr>
        <w:t xml:space="preserve">ha. </w:t>
      </w:r>
      <w:r>
        <w:rPr>
          <w:rFonts w:eastAsia="Arial Unicode MS" w:cs="Times New Roman"/>
          <w:kern w:val="1"/>
          <w:lang w:eastAsia="zh-CN"/>
        </w:rPr>
        <w:t>Przedsięwzięcie polegać będzie na budowie elektrowni słonecznej o łącznej mocy do 10 MW.</w:t>
      </w:r>
    </w:p>
    <w:p w14:paraId="24D675A3"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 </w:t>
      </w:r>
      <w:r w:rsidRPr="003006F1">
        <w:rPr>
          <w:rFonts w:eastAsia="Arial Unicode MS" w:cs="Times New Roman"/>
          <w:kern w:val="1"/>
          <w:lang w:eastAsia="zh-CN"/>
        </w:rPr>
        <w:t xml:space="preserve">Najbliższa zabudowa mieszkaniowa zlokalizowana jest </w:t>
      </w:r>
      <w:r>
        <w:rPr>
          <w:rFonts w:eastAsia="Arial Unicode MS" w:cs="Times New Roman"/>
          <w:kern w:val="1"/>
          <w:lang w:eastAsia="zh-CN"/>
        </w:rPr>
        <w:t xml:space="preserve">w odległości </w:t>
      </w:r>
      <w:r w:rsidRPr="003006F1">
        <w:rPr>
          <w:rFonts w:eastAsia="Arial Unicode MS" w:cs="Times New Roman"/>
          <w:kern w:val="1"/>
          <w:lang w:eastAsia="zh-CN"/>
        </w:rPr>
        <w:t>ok. 2</w:t>
      </w:r>
      <w:r>
        <w:rPr>
          <w:rFonts w:eastAsia="Arial Unicode MS" w:cs="Times New Roman"/>
          <w:kern w:val="1"/>
          <w:lang w:eastAsia="zh-CN"/>
        </w:rPr>
        <w:t xml:space="preserve">02 </w:t>
      </w:r>
      <w:r w:rsidRPr="003006F1">
        <w:rPr>
          <w:rFonts w:eastAsia="Arial Unicode MS" w:cs="Times New Roman"/>
          <w:kern w:val="1"/>
          <w:lang w:eastAsia="zh-CN"/>
        </w:rPr>
        <w:t>m od planowanej instalacji.</w:t>
      </w:r>
      <w:r>
        <w:rPr>
          <w:rFonts w:eastAsia="Arial Unicode MS" w:cs="Times New Roman"/>
          <w:kern w:val="1"/>
          <w:lang w:eastAsia="zh-CN"/>
        </w:rPr>
        <w:t xml:space="preserve"> Natomiast odległość od transformatora do najbliższej zabudowy wynosi ok. 225 m. Teren inwestycji był użytkowany jako grunt rolny i graniczy z obszarami przekształconymi przez człowieka. </w:t>
      </w:r>
    </w:p>
    <w:p w14:paraId="526BA67C"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Do realizacji inwestycji konieczne jest posadowienie następujących elementów: - zespołu paneli fotowoltaicznych- umieszczonych w rzędach w odstępie od 3 do 10 m, połączonych ze sobą za pomocą konstrukcji stalowych i posadowione na podporach – słupach wkręconych (lub wbitych) w grunt na głębokość do 2,50 m. Łączna moc zainstalowanych paneli fotowoltaicznych wynosić będzie do 10 MW; -  kontenerów stacji transformatorowych w ilości od 1 do 10 szt. ; - okablowania </w:t>
      </w:r>
      <w:proofErr w:type="spellStart"/>
      <w:r>
        <w:rPr>
          <w:rFonts w:eastAsia="Arial Unicode MS" w:cs="Times New Roman"/>
          <w:kern w:val="1"/>
          <w:lang w:eastAsia="zh-CN"/>
        </w:rPr>
        <w:t>nn</w:t>
      </w:r>
      <w:proofErr w:type="spellEnd"/>
      <w:r>
        <w:rPr>
          <w:rFonts w:eastAsia="Arial Unicode MS" w:cs="Times New Roman"/>
          <w:kern w:val="1"/>
          <w:lang w:eastAsia="zh-CN"/>
        </w:rPr>
        <w:t>, SN, WN; -stacji SN/WN; - kontenera technicznego ; - ogrodzenia do wysokości 3 m bez podmurówki.</w:t>
      </w:r>
    </w:p>
    <w:p w14:paraId="06DECCB3"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W ramach inwestycji przewiduje się pozostawienie wolnej przestrzeni wokół całej instalacji, przeznaczonej pod drogę gruntową o szerokości do 4 m, która pełnić będzie funkcję komunikacyjną, umożliwiającą dojazd do urządzeń a także gruntowego placu do 900 m² uwzględniającego powierzchnię umieszczonego na nim kontenera stacji transformatorowej oraz kontenera technicznego.   </w:t>
      </w:r>
    </w:p>
    <w:p w14:paraId="2C5FA6DA"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Na terenie planowanej inwestycji inwestor zajmować się będzie produkcją energii elektrycznej pozyskiwanej ze słońca. Ogniwa fotowoltaiczne będą pracować bezobsługowo. Montaż obejmuje wbicie bądź wkręcenie do gruntu konstrukcji mocujących w formie metalowych słupków, do których przykręcane są panele fotowoltaiczne, podłączane są  przetwornice, inwertery i inne urządzenia wspomagające pracę ogniw. Panele fotowoltaiczne oddają ciepło przez konwencję naturalną do przepływającego powietrza atmosferycznego. Jest to jedyny i wystarczający sposób chłodzenia. Nie przewiduje się montażu wentylatorów. Chłodzenie inwerterów odbywać się będzie w ten sam sposób.       </w:t>
      </w:r>
    </w:p>
    <w:p w14:paraId="6C90B908"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Energia elektryczna z paneli fotowoltaicznych w postaci prądu stałego przesyłana będzie przewodami zlokalizowanymi na konstrukcjach wsporczych paneli do inwerterów gdzie nastąpi jej przekształcenie na prąd zmienny. Następnie z inwerterów trasami kablowymi energia elektryczna o napięciu </w:t>
      </w:r>
      <w:proofErr w:type="spellStart"/>
      <w:r>
        <w:rPr>
          <w:rFonts w:eastAsia="Arial Unicode MS" w:cs="Times New Roman"/>
          <w:kern w:val="1"/>
          <w:lang w:eastAsia="zh-CN"/>
        </w:rPr>
        <w:t>nn</w:t>
      </w:r>
      <w:proofErr w:type="spellEnd"/>
      <w:r>
        <w:rPr>
          <w:rFonts w:eastAsia="Arial Unicode MS" w:cs="Times New Roman"/>
          <w:kern w:val="1"/>
          <w:lang w:eastAsia="zh-CN"/>
        </w:rPr>
        <w:t xml:space="preserve"> przekazywana będzie do transformatora, którego zadaniem będzie podniesienia napięcia  do wartości 15kV lub 20kV, aby możliwa była współpraca z siecią dystrybucyjną.   </w:t>
      </w:r>
    </w:p>
    <w:p w14:paraId="07175ED2"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W przypadku zastosowania transformatora olejowego zabezpieczenie środowiska gruntowo-wodnego realizowane będzie poprzez instalację szczelnej misy olejowej, która będzie w stanie pomieścić całą objętość oleju w przypadku ewentualnej awarii.  </w:t>
      </w:r>
      <w:r>
        <w:rPr>
          <w:rFonts w:eastAsia="Arial Unicode MS" w:cs="Times New Roman"/>
          <w:kern w:val="1"/>
          <w:lang w:eastAsia="zh-CN"/>
        </w:rPr>
        <w:tab/>
      </w:r>
    </w:p>
    <w:p w14:paraId="269D5BF5"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Planowane przedsięwzięcie będzie bezobsługowe, parametry pracy oraz bezpieczeństwo instalacji będą monitorowane automatycznie.</w:t>
      </w:r>
    </w:p>
    <w:p w14:paraId="7DDD8C48"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Jak wynika z karty informacyjnej przedsięwzięcia, w trakcie dotychczasowych prac planistycznych i projektowych instalacji zastosowano rozwiązania chroniące środowisko- optymalna lokalizacja inwestycji na terenach o niższej klasie gleby, pozbawionych walorów ekologicznych. Na obszarze inwestycji nie planuje się stosowania środków chemicznych i biologicznych, w tym środków biobójczych m.in. pestycydów i herbicydów.</w:t>
      </w:r>
    </w:p>
    <w:p w14:paraId="375BB4E5"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W celu minimalizacji niepożądanych zjawisk jakie mogą pojawić się w związku z </w:t>
      </w:r>
      <w:r>
        <w:rPr>
          <w:rFonts w:eastAsia="Arial Unicode MS" w:cs="Times New Roman"/>
          <w:kern w:val="1"/>
          <w:lang w:eastAsia="zh-CN"/>
        </w:rPr>
        <w:lastRenderedPageBreak/>
        <w:t>budową elektrowni słonecznej oraz jej eksploatacji zostaną zastosowane działania ograniczające negatywny wpływ inwestycji na środowisko:</w:t>
      </w:r>
    </w:p>
    <w:p w14:paraId="54379014"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-rezygnacja ze stosowania nawozów sztucznych i chemicznych środków roślin,</w:t>
      </w:r>
    </w:p>
    <w:p w14:paraId="729F35C4"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rezygnacja z oświetlenia elektrowni w porze nocnej,</w:t>
      </w:r>
    </w:p>
    <w:p w14:paraId="60DE8C9F"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stosowanie źródeł światła nie przywabiających owady,</w:t>
      </w:r>
    </w:p>
    <w:p w14:paraId="54C5A9AB" w14:textId="77777777" w:rsidR="002223EB" w:rsidRDefault="002223EB" w:rsidP="002223EB">
      <w:pPr>
        <w:ind w:left="708"/>
        <w:jc w:val="both"/>
        <w:rPr>
          <w:rFonts w:eastAsia="Arial Unicode MS" w:cs="Times New Roman"/>
          <w:kern w:val="1"/>
          <w:lang w:eastAsia="zh-CN"/>
        </w:rPr>
      </w:pPr>
      <w:r>
        <w:rPr>
          <w:rFonts w:eastAsia="Arial Unicode MS" w:cs="Times New Roman"/>
          <w:kern w:val="1"/>
          <w:lang w:eastAsia="zh-CN"/>
        </w:rPr>
        <w:t>- regularna kontrola wykopów i uwalnianie uwięzionych w nich zwierząt na etapie realizacji inwestycji,</w:t>
      </w:r>
    </w:p>
    <w:p w14:paraId="3E0AF344" w14:textId="77777777" w:rsidR="002223EB" w:rsidRDefault="002223EB" w:rsidP="002223EB">
      <w:pPr>
        <w:ind w:left="708"/>
        <w:jc w:val="both"/>
        <w:rPr>
          <w:rFonts w:eastAsia="Arial Unicode MS" w:cs="Times New Roman"/>
          <w:kern w:val="1"/>
          <w:lang w:eastAsia="zh-CN"/>
        </w:rPr>
      </w:pPr>
      <w:r>
        <w:rPr>
          <w:rFonts w:eastAsia="Arial Unicode MS" w:cs="Times New Roman"/>
          <w:kern w:val="1"/>
          <w:lang w:eastAsia="zh-CN"/>
        </w:rPr>
        <w:t>- użycie do ewentualnego obsiewu terenu wyłącznie rodzimych gatunków roślin,</w:t>
      </w:r>
    </w:p>
    <w:p w14:paraId="452351FE" w14:textId="77777777" w:rsidR="002223EB" w:rsidRDefault="002223EB" w:rsidP="002223EB">
      <w:pPr>
        <w:ind w:left="708"/>
        <w:jc w:val="both"/>
        <w:rPr>
          <w:rFonts w:eastAsia="Arial Unicode MS" w:cs="Times New Roman"/>
          <w:kern w:val="1"/>
          <w:lang w:eastAsia="zh-CN"/>
        </w:rPr>
      </w:pPr>
      <w:r>
        <w:rPr>
          <w:rFonts w:eastAsia="Arial Unicode MS" w:cs="Times New Roman"/>
          <w:kern w:val="1"/>
          <w:lang w:eastAsia="zh-CN"/>
        </w:rPr>
        <w:t>- pozostawienie minimum 20 cm wolnej przestrzeni pomiędzy ogrodzeniem, a powierzchnią gruntu, jednocześnie zakończenie ogrodzenia będzie wykonane w taki sposób, aby nie kaleczyć zwierząt,</w:t>
      </w:r>
    </w:p>
    <w:p w14:paraId="770D5264" w14:textId="77777777" w:rsidR="002223EB" w:rsidRDefault="002223EB" w:rsidP="002223EB">
      <w:pPr>
        <w:ind w:left="708"/>
        <w:jc w:val="both"/>
        <w:rPr>
          <w:rFonts w:eastAsia="Arial Unicode MS" w:cs="Times New Roman"/>
          <w:kern w:val="1"/>
          <w:lang w:eastAsia="zh-CN"/>
        </w:rPr>
      </w:pPr>
      <w:r>
        <w:rPr>
          <w:rFonts w:eastAsia="Arial Unicode MS" w:cs="Times New Roman"/>
          <w:kern w:val="1"/>
          <w:lang w:eastAsia="zh-CN"/>
        </w:rPr>
        <w:t>- prowadzenie prac budowlanych poza okresem lęgowym,</w:t>
      </w:r>
    </w:p>
    <w:p w14:paraId="551EAD5B" w14:textId="77777777" w:rsidR="002223EB" w:rsidRDefault="002223EB" w:rsidP="002223EB">
      <w:pPr>
        <w:ind w:left="708"/>
        <w:jc w:val="both"/>
        <w:rPr>
          <w:rFonts w:eastAsia="Arial Unicode MS" w:cs="Times New Roman"/>
          <w:kern w:val="1"/>
          <w:lang w:eastAsia="zh-CN"/>
        </w:rPr>
      </w:pPr>
      <w:r>
        <w:rPr>
          <w:rFonts w:eastAsia="Arial Unicode MS" w:cs="Times New Roman"/>
          <w:kern w:val="1"/>
          <w:lang w:eastAsia="zh-CN"/>
        </w:rPr>
        <w:t xml:space="preserve">- prowadzenie wykaszania roślinności na terenie farmy po 1 sierpnia (kierunek koszenia odbywać się będzie od centrum działki w kierunku jej brzegów.                   </w:t>
      </w:r>
    </w:p>
    <w:p w14:paraId="14ED4C9C" w14:textId="77777777" w:rsidR="002223EB" w:rsidRDefault="002223EB" w:rsidP="002223EB">
      <w:pPr>
        <w:ind w:firstLine="708"/>
        <w:jc w:val="both"/>
        <w:rPr>
          <w:rFonts w:eastAsia="Arial Unicode MS" w:cs="Times New Roman"/>
          <w:kern w:val="1"/>
          <w:lang w:eastAsia="zh-CN"/>
        </w:rPr>
      </w:pPr>
      <w:r>
        <w:rPr>
          <w:rFonts w:eastAsia="Arial Unicode MS" w:cs="Times New Roman"/>
          <w:kern w:val="1"/>
          <w:lang w:eastAsia="zh-CN"/>
        </w:rPr>
        <w:t xml:space="preserve">Inwestor nie przewiduje prowadzenia prac budowlanych w bezpośrednim sąsiedztwie drzew i krzewów, które mogą znajdować się na terenie inwestycji lub w najbliższym sąsiedztwie. W przypadku zajścia takiej konieczności planuje się zabezpieczenie drzew mogących znajdować się w zasięgu oddziaływania prac budowlanych, poprzez zainstalowanie maty i zabezpieczenia uszkodzeń pni i konarów drzew preparatem grzybobójczym.                </w:t>
      </w:r>
      <w:r>
        <w:rPr>
          <w:rFonts w:eastAsia="Arial Unicode MS" w:cs="Times New Roman"/>
          <w:kern w:val="1"/>
          <w:lang w:eastAsia="zh-CN"/>
        </w:rPr>
        <w:tab/>
      </w:r>
      <w:r w:rsidRPr="003006F1">
        <w:rPr>
          <w:rFonts w:eastAsia="Arial Unicode MS" w:cs="Times New Roman"/>
          <w:kern w:val="1"/>
          <w:lang w:eastAsia="zh-CN"/>
        </w:rPr>
        <w:t>Na etapie realizacji inwestycji powstawać będą w niewielkich ilościach odpady związane z pracami budowlanymi i montażowymi. Odpady będą gromadzone selektywnie w miejscach gwarantujących bezpieczne magazynowanie a następnie zostaną przekazane odbiorcom posiadającym stosowne zezwolenia.</w:t>
      </w:r>
    </w:p>
    <w:p w14:paraId="6EA0BA43" w14:textId="77777777" w:rsidR="002223EB" w:rsidRPr="005D0C03" w:rsidRDefault="002223EB" w:rsidP="002223EB">
      <w:pPr>
        <w:ind w:firstLine="708"/>
        <w:jc w:val="both"/>
        <w:rPr>
          <w:rFonts w:eastAsia="Arial Unicode MS" w:cs="Times New Roman"/>
          <w:kern w:val="1"/>
          <w:lang w:eastAsia="zh-CN"/>
        </w:rPr>
      </w:pPr>
      <w:r w:rsidRPr="005D0C03">
        <w:rPr>
          <w:rFonts w:cs="Times New Roman"/>
          <w:color w:val="000000" w:themeColor="text1"/>
          <w:spacing w:val="2"/>
          <w:lang w:eastAsia="ar-SA"/>
        </w:rPr>
        <w:t>Panele fotowoltaiczne działają bezobsługowo i nie wymagają konserwacji. Czyszczenie ich jest sporadyczne, odbywa się 1- 2 razy do roku i trwa około 3 dni. Panele czyści się głównie w przypadku powstania lokalnych zabrudzeń.</w:t>
      </w:r>
      <w:r w:rsidRPr="00FD5313">
        <w:rPr>
          <w:rFonts w:asciiTheme="majorHAnsi" w:hAnsiTheme="majorHAnsi" w:cstheme="minorHAnsi"/>
          <w:color w:val="000000" w:themeColor="text1"/>
          <w:spacing w:val="2"/>
          <w:lang w:eastAsia="ar-SA"/>
        </w:rPr>
        <w:t xml:space="preserve"> </w:t>
      </w:r>
      <w:r w:rsidRPr="005D0C03">
        <w:rPr>
          <w:rFonts w:eastAsia="Arial Unicode MS" w:cs="Times New Roman"/>
          <w:kern w:val="1"/>
          <w:lang w:eastAsia="zh-CN"/>
        </w:rPr>
        <w:t>Poprzez w ten sposób przeprowadzoną konserwację jedynym odpadem będzie woda. Czyszczenie paneli będzie odbywało się specjalistycznym sprzętem, który nie wymaga dostępu bieżącej. W związku z brakiem konieczności używania detergentów nie jest wymagane odprowadzenie wody do specjalistycznych zbiorników, a sposób czyszczenia paneli nie będzie miał wpływu na florę, faunę i jakość wód.</w:t>
      </w:r>
      <w:r w:rsidRPr="005D0C03">
        <w:rPr>
          <w:rFonts w:asciiTheme="majorHAnsi" w:hAnsiTheme="majorHAnsi" w:cstheme="minorHAnsi"/>
          <w:color w:val="000000" w:themeColor="text1"/>
          <w:spacing w:val="2"/>
          <w:lang w:eastAsia="ar-SA"/>
        </w:rPr>
        <w:t xml:space="preserve"> </w:t>
      </w:r>
      <w:r w:rsidRPr="005D0C03">
        <w:rPr>
          <w:rFonts w:cs="Times New Roman"/>
          <w:color w:val="000000" w:themeColor="text1"/>
          <w:spacing w:val="2"/>
          <w:lang w:eastAsia="ar-SA"/>
        </w:rPr>
        <w:t xml:space="preserve">W przypadku ekstremalnych zabrudzeń, stosuje się wodę </w:t>
      </w:r>
      <w:r w:rsidRPr="005D0C03">
        <w:rPr>
          <w:rFonts w:cs="Times New Roman"/>
          <w:color w:val="000000" w:themeColor="text1"/>
          <w:spacing w:val="2"/>
          <w:lang w:eastAsia="ar-SA"/>
        </w:rPr>
        <w:br/>
        <w:t>i środki biodegradowalne.</w:t>
      </w:r>
      <w:r w:rsidRPr="005D0C03">
        <w:rPr>
          <w:rFonts w:eastAsia="Arial Unicode MS" w:cs="Times New Roman"/>
          <w:kern w:val="1"/>
          <w:lang w:eastAsia="zh-CN"/>
        </w:rPr>
        <w:t xml:space="preserve">  </w:t>
      </w:r>
    </w:p>
    <w:p w14:paraId="27168205"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Komponenty wykorzystywane podczas realizacji przedsięwzięcia będą dostarczane na miejsce inwestycji samochodami dostawczymi jako elementy częściowo przygotowane do montażu. Pozwoli to minimalizować hałas oraz ilość powstałych odpadów. </w:t>
      </w:r>
    </w:p>
    <w:p w14:paraId="2586C007"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Uciążliwością z tytułu realizacji planowanego przedsięwzięcia może być wystąpienie okresowych niedogodności związanych z emisją hałasu oraz zanieczyszczeń pyłowych i gazowych do powietrza, które spowodowane będą pracą sprzętu budowlanego oraz przejazdami pojazdów transportujących materiały. Prace będą wykonywane w porze dziennej.          </w:t>
      </w:r>
    </w:p>
    <w:p w14:paraId="3D818796"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Oddziaływania będą miały charakter lokalny, ograniczony do miejsca prowadzonych prac. Hałas pochodzący z prac budowlanych prowadzonych na terenie inwestycji będzie krótkotrwały i odwracalny. Wszelkie uciążliwości będą miały charakter przemijający i ustąpią całkowicie po zakończeniu prac związanych z budową elementów elektrowni fotowoltaicznej. </w:t>
      </w:r>
    </w:p>
    <w:p w14:paraId="2D3B646E"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Prace związane z budową instalacji nie wpłyną negatywnie na wody podziemne. Zagrożenie zanieczyszczenia wód podziemnych na etapie budowy zostanie ograniczone poprzez zapewnienie odpowiedniego stanu technicznego sprzętu budowlanego, właściwą technologię prac budowlanych oraz wybór lokalizacji placu i zaplecza budowy poza terenami szczególnie wrażliwymi na zanieczyszczenia.</w:t>
      </w:r>
    </w:p>
    <w:p w14:paraId="5A8888C1"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 Na etapie realizacji zaplecze budowy będzie wyposażone w systemy odbioru i odprowadzenia ścieków bytowych w postaci ustawienia mobilnych kontenerów sanitarnych a </w:t>
      </w:r>
      <w:r w:rsidRPr="003006F1">
        <w:rPr>
          <w:rFonts w:eastAsia="Arial Unicode MS" w:cs="Times New Roman"/>
          <w:kern w:val="1"/>
          <w:lang w:eastAsia="zh-CN"/>
        </w:rPr>
        <w:lastRenderedPageBreak/>
        <w:t xml:space="preserve">nieczystości będą odbierane przez wyspecjalizowane jednostki. </w:t>
      </w:r>
    </w:p>
    <w:p w14:paraId="42F3482D"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Instalacja na etapie eksploatacji nie będzie emitorem hałasu. Chłodzenie paneli fotowoltaicznych odbywać się będzie w sposób naturalny, poprzez obieg powietrza atmosferycznego. Eksploatacja farmy fotowoltaicznej nie spowoduje przekroczeń dopuszczalnych poziomów hałasu.</w:t>
      </w:r>
    </w:p>
    <w:p w14:paraId="0A24CE0D"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W fazie eksploatacji farmy fotowoltaicznej nie przewiduje się powstawania odpadów. Jedynymi odpadami jakie mogą powstawać podczas eksploatacji będą odpady z ewentualnie prowadzonych prac konserwacyjnych, jednak będą one usuwane z miejsca przedsięwzięcia przez podmioty świadczące usługi konserwacyjne.</w:t>
      </w:r>
    </w:p>
    <w:p w14:paraId="41018B2F"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Farma fotowoltaiczna w fazie eksploatacji nie wpływa na zanieczyszczenia wód powierzchniowych, podziemnych oraz gleby, a tym samym nie stwarza zagrożenia dla środowiska gruntowo-wodnego. </w:t>
      </w:r>
    </w:p>
    <w:p w14:paraId="73456855"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Planowana elektrownia fotowoltaiczna nie przyczyni się do zniszczenia bądź dewastacji siedlisk przyrodniczych, czy też zagrożeń dla gatunków chronionych. Inwestycja nie wymaga naruszenia i przekształcenia siedlisk naturalnych, bądź półnaturalnych, usunięcia drzew i krzewów, czy zajęcia siedlisk wrażliwych będących potencjalnym miejscem występowania gatunków chronionych.      </w:t>
      </w:r>
    </w:p>
    <w:p w14:paraId="48C0720D" w14:textId="77777777" w:rsidR="002223EB" w:rsidRPr="003006F1" w:rsidRDefault="002223EB" w:rsidP="002223EB">
      <w:pPr>
        <w:ind w:firstLine="708"/>
        <w:jc w:val="both"/>
        <w:rPr>
          <w:rFonts w:eastAsia="Arial Unicode MS" w:cs="Times New Roman"/>
          <w:b/>
          <w:bCs/>
          <w:kern w:val="1"/>
          <w:lang w:eastAsia="zh-CN"/>
        </w:rPr>
      </w:pPr>
      <w:r w:rsidRPr="003006F1">
        <w:rPr>
          <w:rFonts w:eastAsia="Arial Unicode MS" w:cs="Times New Roman"/>
          <w:kern w:val="1"/>
          <w:lang w:eastAsia="zh-CN"/>
        </w:rPr>
        <w:t xml:space="preserve">Po przeprowadzeniu analizy i oceny wpływu odziaływań można stwierdzić, że projektowane przedsięwzięcie nie będzie powodować przekroczenia obowiązujących standardów jakości środowiska oraz nie będzie źródłem znaczących oddziaływań na środowisko.  </w:t>
      </w:r>
      <w:r w:rsidRPr="003006F1">
        <w:rPr>
          <w:rFonts w:eastAsia="Arial Unicode MS" w:cs="Times New Roman"/>
          <w:kern w:val="1"/>
          <w:lang w:eastAsia="zh-CN"/>
        </w:rPr>
        <w:tab/>
      </w:r>
      <w:r w:rsidRPr="003006F1">
        <w:rPr>
          <w:rFonts w:eastAsia="Arial Unicode MS" w:cs="Times New Roman"/>
          <w:b/>
          <w:bCs/>
          <w:kern w:val="1"/>
          <w:lang w:eastAsia="zh-CN"/>
        </w:rPr>
        <w:t xml:space="preserve">      </w:t>
      </w:r>
      <w:r w:rsidRPr="003006F1">
        <w:rPr>
          <w:rFonts w:eastAsia="Arial Unicode MS" w:cs="Times New Roman"/>
          <w:b/>
          <w:bCs/>
          <w:kern w:val="1"/>
          <w:lang w:eastAsia="zh-CN"/>
        </w:rPr>
        <w:tab/>
        <w:t xml:space="preserve">    </w:t>
      </w:r>
      <w:r w:rsidRPr="003006F1">
        <w:rPr>
          <w:rFonts w:eastAsia="Arial Unicode MS" w:cs="Times New Roman"/>
          <w:b/>
          <w:bCs/>
          <w:kern w:val="1"/>
          <w:lang w:eastAsia="zh-CN"/>
        </w:rPr>
        <w:tab/>
        <w:t xml:space="preserve"> </w:t>
      </w:r>
    </w:p>
    <w:p w14:paraId="19E4293A" w14:textId="77777777" w:rsidR="002223EB" w:rsidRPr="003006F1" w:rsidRDefault="002223EB" w:rsidP="002223EB">
      <w:pPr>
        <w:widowControl/>
        <w:suppressAutoHyphens w:val="0"/>
        <w:ind w:firstLine="708"/>
        <w:jc w:val="both"/>
        <w:rPr>
          <w:rFonts w:eastAsia="Arial Unicode MS" w:cs="Times New Roman"/>
          <w:lang w:eastAsia="zh-CN"/>
        </w:rPr>
      </w:pPr>
      <w:r w:rsidRPr="003006F1">
        <w:rPr>
          <w:rFonts w:eastAsia="Times New Roman" w:cs="Times New Roman"/>
          <w:color w:val="000000"/>
          <w:kern w:val="0"/>
          <w:lang w:eastAsia="pl-PL" w:bidi="ar-SA"/>
        </w:rPr>
        <w:t>Realizacja inwestycji nie pogorszy stanu jednolitej części wód powierzchniowych i podziemnych.</w:t>
      </w:r>
      <w:r>
        <w:rPr>
          <w:rFonts w:eastAsia="Times New Roman" w:cs="Times New Roman"/>
          <w:color w:val="000000"/>
          <w:kern w:val="0"/>
          <w:lang w:eastAsia="pl-PL" w:bidi="ar-SA"/>
        </w:rPr>
        <w:t xml:space="preserve"> </w:t>
      </w:r>
      <w:r w:rsidRPr="003006F1">
        <w:rPr>
          <w:rFonts w:eastAsia="Times New Roman" w:cs="Times New Roman"/>
          <w:color w:val="000000"/>
          <w:kern w:val="0"/>
          <w:lang w:eastAsia="pl-PL" w:bidi="ar-SA"/>
        </w:rPr>
        <w:t xml:space="preserve">W czasie eksploatacji elektrownia nie będzie miała negatywnego wpływu na klimat. Farma fotowoltaiczna jako odnawialne źródło energii przyczyni się do racjonalizacji zużycia energii, surowców i materiałów, a także przyczyni do minimalizacji emisji gazów cieplarnianych oraz zanieczyszczeń powietrza. Planowana inwestycja nie będzie stanowić również zagrożenia dla środowiska naturalnego oraz dla zdrowia społeczności lokalnej. </w:t>
      </w:r>
      <w:r w:rsidRPr="003006F1">
        <w:rPr>
          <w:rFonts w:eastAsia="Arial Unicode MS" w:cs="Times New Roman"/>
          <w:kern w:val="1"/>
          <w:lang w:eastAsia="zh-CN"/>
        </w:rPr>
        <w:t xml:space="preserve">Planowane </w:t>
      </w:r>
      <w:r>
        <w:rPr>
          <w:rFonts w:eastAsia="Arial Unicode MS" w:cs="Times New Roman"/>
          <w:kern w:val="1"/>
          <w:lang w:eastAsia="zh-CN"/>
        </w:rPr>
        <w:t xml:space="preserve">zamierzenie </w:t>
      </w:r>
      <w:r w:rsidRPr="003006F1">
        <w:rPr>
          <w:rFonts w:eastAsia="Arial Unicode MS" w:cs="Times New Roman"/>
          <w:kern w:val="1"/>
          <w:lang w:eastAsia="zh-CN"/>
        </w:rPr>
        <w:t xml:space="preserve">nie należy do kategorii przedsięwzięć stwarzających zagrożenie wystąpienia poważnej awarii. Obszar inwestycji nie jest związany i nie będzie znacząco oddziaływać na obszary wybrzeży oraz górskie, obszary ochrony ujęć wód. </w:t>
      </w:r>
    </w:p>
    <w:p w14:paraId="610E5B01" w14:textId="77777777" w:rsidR="002223EB" w:rsidRPr="003006F1" w:rsidRDefault="002223EB" w:rsidP="002223EB">
      <w:pPr>
        <w:widowControl/>
        <w:suppressAutoHyphens w:val="0"/>
        <w:jc w:val="both"/>
        <w:rPr>
          <w:rFonts w:eastAsia="Arial Unicode MS" w:cs="Times New Roman"/>
          <w:kern w:val="1"/>
          <w:lang w:eastAsia="zh-CN"/>
        </w:rPr>
      </w:pPr>
      <w:r w:rsidRPr="003006F1">
        <w:rPr>
          <w:rFonts w:eastAsia="Arial Unicode MS" w:cs="Times New Roman"/>
          <w:b/>
          <w:bCs/>
          <w:kern w:val="1"/>
          <w:lang w:eastAsia="zh-CN"/>
        </w:rPr>
        <w:tab/>
      </w:r>
      <w:r w:rsidRPr="003006F1">
        <w:rPr>
          <w:rFonts w:eastAsia="Arial Unicode MS" w:cs="Times New Roman"/>
          <w:kern w:val="1"/>
          <w:lang w:eastAsia="zh-CN"/>
        </w:rPr>
        <w:t>Inwestycja zlokalizowana jest na terenie obszaru dorzecza Wisły- region wodny Dolnej Wisły</w:t>
      </w:r>
      <w:r>
        <w:rPr>
          <w:rFonts w:eastAsia="Arial Unicode MS" w:cs="Times New Roman"/>
          <w:kern w:val="1"/>
          <w:lang w:eastAsia="zh-CN"/>
        </w:rPr>
        <w:t xml:space="preserve"> </w:t>
      </w:r>
      <w:r w:rsidRPr="003006F1">
        <w:rPr>
          <w:rFonts w:eastAsia="Arial Unicode MS" w:cs="Times New Roman"/>
          <w:kern w:val="1"/>
          <w:lang w:eastAsia="zh-CN"/>
        </w:rPr>
        <w:t>- w zlewni jednolitych części wód powierzchniowych rzecznych kod: PLRW2000</w:t>
      </w:r>
      <w:r>
        <w:rPr>
          <w:rFonts w:eastAsia="Arial Unicode MS" w:cs="Times New Roman"/>
          <w:kern w:val="1"/>
          <w:lang w:eastAsia="zh-CN"/>
        </w:rPr>
        <w:t>2056999</w:t>
      </w:r>
      <w:r w:rsidRPr="003006F1">
        <w:rPr>
          <w:rFonts w:eastAsia="Arial Unicode MS" w:cs="Times New Roman"/>
          <w:kern w:val="1"/>
          <w:lang w:eastAsia="zh-CN"/>
        </w:rPr>
        <w:t xml:space="preserve"> o nazwie </w:t>
      </w:r>
      <w:r>
        <w:rPr>
          <w:rFonts w:eastAsia="Arial Unicode MS" w:cs="Times New Roman"/>
          <w:kern w:val="1"/>
          <w:lang w:eastAsia="zh-CN"/>
        </w:rPr>
        <w:t xml:space="preserve">Pasłęka od wypływu ze </w:t>
      </w:r>
      <w:proofErr w:type="spellStart"/>
      <w:r>
        <w:rPr>
          <w:rFonts w:eastAsia="Arial Unicode MS" w:cs="Times New Roman"/>
          <w:kern w:val="1"/>
          <w:lang w:eastAsia="zh-CN"/>
        </w:rPr>
        <w:t>zb.</w:t>
      </w:r>
      <w:proofErr w:type="spellEnd"/>
      <w:r>
        <w:rPr>
          <w:rFonts w:eastAsia="Arial Unicode MS" w:cs="Times New Roman"/>
          <w:kern w:val="1"/>
          <w:lang w:eastAsia="zh-CN"/>
        </w:rPr>
        <w:t xml:space="preserve"> Pierzchały do ujścia. JCWP posiada status naturalnej części wód i jest ona monitorowana. Stan tych wód oceniany został jako zły,  </w:t>
      </w:r>
    </w:p>
    <w:p w14:paraId="7EC61365" w14:textId="77777777" w:rsidR="002223EB" w:rsidRPr="003006F1" w:rsidRDefault="002223EB" w:rsidP="002223EB">
      <w:pPr>
        <w:widowControl/>
        <w:suppressAutoHyphens w:val="0"/>
        <w:jc w:val="both"/>
        <w:rPr>
          <w:rFonts w:eastAsia="Arial Unicode MS" w:cs="Times New Roman"/>
          <w:kern w:val="1"/>
          <w:lang w:eastAsia="zh-CN"/>
        </w:rPr>
      </w:pPr>
      <w:r w:rsidRPr="003006F1">
        <w:rPr>
          <w:rFonts w:eastAsia="Arial Unicode MS" w:cs="Times New Roman"/>
          <w:kern w:val="1"/>
          <w:lang w:eastAsia="zh-CN"/>
        </w:rPr>
        <w:t>zaś ocena ryzyka nieosiągnięcia celów środowiskowych oznaczona jako zagrożona.</w:t>
      </w:r>
      <w:r w:rsidRPr="003006F1">
        <w:rPr>
          <w:rFonts w:eastAsia="Arial Unicode MS" w:cs="Times New Roman"/>
          <w:b/>
          <w:bCs/>
          <w:kern w:val="1"/>
          <w:lang w:eastAsia="zh-CN"/>
        </w:rPr>
        <w:t xml:space="preserve"> </w:t>
      </w:r>
      <w:r w:rsidRPr="003006F1">
        <w:rPr>
          <w:rFonts w:eastAsia="Arial Unicode MS" w:cs="Times New Roman"/>
          <w:kern w:val="1"/>
          <w:lang w:eastAsia="zh-CN"/>
        </w:rPr>
        <w:t>Celem środowiskowym JCWP</w:t>
      </w:r>
      <w:r>
        <w:rPr>
          <w:rFonts w:eastAsia="Arial Unicode MS" w:cs="Times New Roman"/>
          <w:kern w:val="1"/>
          <w:lang w:eastAsia="zh-CN"/>
        </w:rPr>
        <w:t xml:space="preserve"> jest ochrona orz poprawa ich stanu ekologicznego i stanu chemicznego, tak aby osiągnąć co najmniej dobry stan ekologiczny i dobry stan chemiczny tych wód, a także zapobieganie pogorszeniu ich stanu ekologicznego oraz stanu chemicznego.  W </w:t>
      </w:r>
      <w:r w:rsidRPr="003006F1">
        <w:rPr>
          <w:rFonts w:eastAsia="Arial Unicode MS" w:cs="Times New Roman"/>
          <w:kern w:val="1"/>
          <w:lang w:eastAsia="zh-CN"/>
        </w:rPr>
        <w:t>JCWP znajdują się również obszary chronione przeznaczone do ochrony siedlisk i gatunków, o których mowa w przepisach ustawy z dnia 16 kwietnia 2004 r. o ochronie przyrody (</w:t>
      </w:r>
      <w:proofErr w:type="spellStart"/>
      <w:r w:rsidRPr="003006F1">
        <w:rPr>
          <w:rFonts w:eastAsia="Arial Unicode MS" w:cs="Times New Roman"/>
          <w:kern w:val="1"/>
          <w:lang w:eastAsia="zh-CN"/>
        </w:rPr>
        <w:t>t.j</w:t>
      </w:r>
      <w:proofErr w:type="spellEnd"/>
      <w:r w:rsidRPr="003006F1">
        <w:rPr>
          <w:rFonts w:eastAsia="Arial Unicode MS" w:cs="Times New Roman"/>
          <w:kern w:val="1"/>
          <w:lang w:eastAsia="zh-CN"/>
        </w:rPr>
        <w:t xml:space="preserve">. Dz.U. z 2020 r., poz. 55 z </w:t>
      </w:r>
      <w:proofErr w:type="spellStart"/>
      <w:r w:rsidRPr="003006F1">
        <w:rPr>
          <w:rFonts w:eastAsia="Arial Unicode MS" w:cs="Times New Roman"/>
          <w:kern w:val="1"/>
          <w:lang w:eastAsia="zh-CN"/>
        </w:rPr>
        <w:t>późn</w:t>
      </w:r>
      <w:proofErr w:type="spellEnd"/>
      <w:r w:rsidRPr="003006F1">
        <w:rPr>
          <w:rFonts w:eastAsia="Arial Unicode MS" w:cs="Times New Roman"/>
          <w:kern w:val="1"/>
          <w:lang w:eastAsia="zh-CN"/>
        </w:rPr>
        <w:t>. zm.), dla których utrzymanie i poprawa stanu wód jest ważnym czynnikiem w ich ochronie. Przedmiotowe przedsięwzięcie nie jest zlokalizowane w tym obszarze.</w:t>
      </w:r>
    </w:p>
    <w:p w14:paraId="0FE30853" w14:textId="77777777" w:rsidR="002223EB" w:rsidRPr="003006F1" w:rsidRDefault="002223EB" w:rsidP="002223EB">
      <w:pPr>
        <w:widowControl/>
        <w:suppressAutoHyphens w:val="0"/>
        <w:jc w:val="both"/>
        <w:rPr>
          <w:rFonts w:eastAsia="Arial Unicode MS" w:cs="Times New Roman"/>
          <w:b/>
          <w:bCs/>
          <w:kern w:val="1"/>
          <w:lang w:eastAsia="zh-CN"/>
        </w:rPr>
      </w:pPr>
      <w:r w:rsidRPr="003006F1">
        <w:rPr>
          <w:rFonts w:eastAsia="Arial Unicode MS" w:cs="Times New Roman"/>
          <w:b/>
          <w:bCs/>
          <w:kern w:val="1"/>
          <w:lang w:eastAsia="zh-CN"/>
        </w:rPr>
        <w:tab/>
      </w:r>
      <w:r w:rsidRPr="003006F1">
        <w:rPr>
          <w:rFonts w:eastAsia="Arial Unicode MS" w:cs="Times New Roman"/>
          <w:kern w:val="1"/>
          <w:lang w:eastAsia="zh-CN"/>
        </w:rPr>
        <w:t>Planowane przedsięwzięcie znajduje się w obszarze jednolitej części wód podziemnych- kod: PLGW200019, która charakteryzują się dobrym stanem ilościowym oraz dobrym stanem chemicznym. Jest ona monitorowana, a ocena ryzyka nieosiągnięcia celów środowiskowych określona jako niezagrożona. Celem środowiskowym JCWP jest osiągnięcie i utrzymanie dobrego stanu ilościowego i dobrego stanu chemicznego tych wód.</w:t>
      </w:r>
      <w:r w:rsidRPr="003006F1">
        <w:rPr>
          <w:rFonts w:eastAsia="Arial Unicode MS" w:cs="Times New Roman"/>
          <w:b/>
          <w:bCs/>
          <w:kern w:val="1"/>
          <w:lang w:eastAsia="zh-CN"/>
        </w:rPr>
        <w:t xml:space="preserve">          </w:t>
      </w:r>
    </w:p>
    <w:p w14:paraId="13C30ABB" w14:textId="77777777" w:rsidR="002223EB" w:rsidRDefault="002223EB" w:rsidP="002223EB">
      <w:pPr>
        <w:widowControl/>
        <w:suppressAutoHyphens w:val="0"/>
        <w:jc w:val="both"/>
        <w:rPr>
          <w:rFonts w:eastAsia="Arial Unicode MS" w:cs="Times New Roman"/>
          <w:kern w:val="1"/>
          <w:lang w:eastAsia="zh-CN"/>
        </w:rPr>
      </w:pPr>
      <w:r w:rsidRPr="003006F1">
        <w:rPr>
          <w:rFonts w:eastAsia="Arial Unicode MS" w:cs="Times New Roman"/>
          <w:kern w:val="1"/>
          <w:lang w:eastAsia="zh-CN"/>
        </w:rPr>
        <w:tab/>
        <w:t xml:space="preserve">W obszarze realizacji inwestycji ani w jego strefie oddziaływania nie występują obszary wodno-błotne i inne obszary o płytkim zaleganiu wód podziemnych. Przedsięwzięcie zlokalizowane jest poza zasięgiem stref ochronnych ujęć wód, obszarów ochronnych </w:t>
      </w:r>
      <w:r w:rsidRPr="003006F1">
        <w:rPr>
          <w:rFonts w:eastAsia="Arial Unicode MS" w:cs="Times New Roman"/>
          <w:kern w:val="1"/>
          <w:lang w:eastAsia="zh-CN"/>
        </w:rPr>
        <w:lastRenderedPageBreak/>
        <w:t xml:space="preserve">zbiorników wód śródlądowych oraz obszarów przylegających do jezior. Teren planowanej inwestycji nie znajduje się w obszarze zagrożenia powodzią. Według danych PGW Wody Polskie, wynika że </w:t>
      </w:r>
      <w:r>
        <w:rPr>
          <w:rFonts w:eastAsia="Arial Unicode MS" w:cs="Times New Roman"/>
          <w:kern w:val="1"/>
          <w:lang w:eastAsia="zh-CN"/>
        </w:rPr>
        <w:t xml:space="preserve">w obszarze działek, na których przewidziano realizację przedsięwzięcia oraz w ich granicach znajdują się rowy oznaczone wg MPHP jako cieki niewyróżnione stałe o szerokości poniżej 1,5 m. Z informacji uzyskanych od Wnioskodawcy wynika, iż Inwestor nie przewiduje ingerencji w rowy znajdujące się na działkach przedmiotowego zamierzenia, a także zmianę stosunków wodnych. Wszystkie prace prowadzone w bliskim sąsiedztwie od rowów zostaną zgłoszone i wykonane zgodnie z obowiązującymi warunkami dla zachowania prawidłowego ich funkcjonowania.  </w:t>
      </w:r>
    </w:p>
    <w:p w14:paraId="3C7F72B6" w14:textId="77777777" w:rsidR="002223EB" w:rsidRDefault="002223EB" w:rsidP="002223EB">
      <w:pPr>
        <w:widowControl/>
        <w:suppressAutoHyphens w:val="0"/>
        <w:jc w:val="both"/>
        <w:rPr>
          <w:rFonts w:eastAsia="Arial Unicode MS" w:cs="Times New Roman"/>
          <w:kern w:val="1"/>
          <w:lang w:eastAsia="zh-CN"/>
        </w:rPr>
      </w:pPr>
      <w:r w:rsidRPr="003006F1">
        <w:rPr>
          <w:rFonts w:eastAsia="Arial Unicode MS" w:cs="Times New Roman"/>
          <w:kern w:val="1"/>
          <w:lang w:eastAsia="zh-CN"/>
        </w:rPr>
        <w:tab/>
        <w:t xml:space="preserve">W trakcie realizacji i eksploatacji inwestycji środowisko gruntowo-wodne i wód powierzchniowych będzie właściwie chronione przed potencjalnym wpływem, jak również nie będzie negatywnego oddziaływania na jednolite części wód podziemnych i powierzchniowych wyodrębnionych na mocy Ramowej Dyrektywy Wodnej.    </w:t>
      </w:r>
    </w:p>
    <w:p w14:paraId="0060949A" w14:textId="77777777" w:rsidR="002223EB" w:rsidRDefault="002223EB" w:rsidP="002223EB">
      <w:pPr>
        <w:widowControl/>
        <w:suppressAutoHyphens w:val="0"/>
        <w:jc w:val="both"/>
        <w:rPr>
          <w:rFonts w:eastAsia="Arial Unicode MS" w:cs="Times New Roman"/>
          <w:kern w:val="1"/>
          <w:lang w:eastAsia="zh-CN"/>
        </w:rPr>
      </w:pPr>
      <w:r w:rsidRPr="003006F1">
        <w:rPr>
          <w:rFonts w:eastAsia="Arial Unicode MS" w:cs="Times New Roman"/>
          <w:b/>
          <w:bCs/>
          <w:kern w:val="1"/>
          <w:lang w:eastAsia="zh-CN"/>
        </w:rPr>
        <w:tab/>
      </w:r>
      <w:r w:rsidRPr="003006F1">
        <w:rPr>
          <w:rFonts w:eastAsia="Arial Unicode MS" w:cs="Times New Roman"/>
          <w:kern w:val="1"/>
          <w:lang w:eastAsia="zh-CN"/>
        </w:rPr>
        <w:t>Inwestycja planowana jest poza obszarami podlegającymi ochronie na podstawie ustawy z dnia 16 kwietnia 2004 r. o ochronie przyrody (</w:t>
      </w:r>
      <w:proofErr w:type="spellStart"/>
      <w:r w:rsidRPr="003006F1">
        <w:rPr>
          <w:rFonts w:eastAsia="Arial Unicode MS" w:cs="Times New Roman"/>
          <w:kern w:val="1"/>
          <w:lang w:eastAsia="zh-CN"/>
        </w:rPr>
        <w:t>t.j</w:t>
      </w:r>
      <w:proofErr w:type="spellEnd"/>
      <w:r w:rsidRPr="003006F1">
        <w:rPr>
          <w:rFonts w:eastAsia="Arial Unicode MS" w:cs="Times New Roman"/>
          <w:kern w:val="1"/>
          <w:lang w:eastAsia="zh-CN"/>
        </w:rPr>
        <w:t xml:space="preserve">. Dz.U. z 2020 r. poz. 55 z </w:t>
      </w:r>
      <w:proofErr w:type="spellStart"/>
      <w:r w:rsidRPr="003006F1">
        <w:rPr>
          <w:rFonts w:eastAsia="Arial Unicode MS" w:cs="Times New Roman"/>
          <w:kern w:val="1"/>
          <w:lang w:eastAsia="zh-CN"/>
        </w:rPr>
        <w:t>późn</w:t>
      </w:r>
      <w:proofErr w:type="spellEnd"/>
      <w:r w:rsidRPr="003006F1">
        <w:rPr>
          <w:rFonts w:eastAsia="Arial Unicode MS" w:cs="Times New Roman"/>
          <w:kern w:val="1"/>
          <w:lang w:eastAsia="zh-CN"/>
        </w:rPr>
        <w:t>. zm.)</w:t>
      </w:r>
    </w:p>
    <w:p w14:paraId="14317B51" w14:textId="77777777" w:rsidR="002223EB" w:rsidRDefault="002223EB" w:rsidP="002223EB">
      <w:pPr>
        <w:widowControl/>
        <w:suppressAutoHyphens w:val="0"/>
        <w:jc w:val="both"/>
        <w:rPr>
          <w:rFonts w:eastAsia="Arial Unicode MS" w:cs="Times New Roman"/>
          <w:kern w:val="1"/>
          <w:lang w:eastAsia="zh-CN"/>
        </w:rPr>
      </w:pPr>
      <w:r>
        <w:rPr>
          <w:rFonts w:eastAsia="Arial Unicode MS" w:cs="Times New Roman"/>
          <w:kern w:val="1"/>
          <w:lang w:eastAsia="zh-CN"/>
        </w:rPr>
        <w:t xml:space="preserve">w odległości ok. 0,8 km od Obszaru Chronionego Krajobrazu Dolina Pasłęki, ok. 0,6 km od obszaru Natura 2000 Dolina Pasłęki PLB280002, ok. 0,5 km od Obszaru Natura 2000 Rzeka Pasłęka PLH280006.   </w:t>
      </w:r>
    </w:p>
    <w:p w14:paraId="49547BB6" w14:textId="77777777" w:rsidR="002223EB" w:rsidRPr="003006F1" w:rsidRDefault="002223EB" w:rsidP="002223EB">
      <w:pPr>
        <w:widowControl/>
        <w:suppressAutoHyphens w:val="0"/>
        <w:jc w:val="both"/>
        <w:rPr>
          <w:rFonts w:eastAsia="Arial Unicode MS" w:cs="Times New Roman"/>
          <w:kern w:val="1"/>
          <w:lang w:eastAsia="zh-CN"/>
        </w:rPr>
      </w:pPr>
      <w:r w:rsidRPr="003006F1">
        <w:rPr>
          <w:rFonts w:eastAsia="Arial Unicode MS" w:cs="Times New Roman"/>
          <w:b/>
          <w:bCs/>
          <w:kern w:val="1"/>
          <w:lang w:eastAsia="zh-CN"/>
        </w:rPr>
        <w:tab/>
      </w:r>
      <w:r w:rsidRPr="003006F1">
        <w:rPr>
          <w:rFonts w:eastAsia="Arial Unicode MS" w:cs="Times New Roman"/>
          <w:kern w:val="1"/>
          <w:lang w:eastAsia="zh-CN"/>
        </w:rPr>
        <w:t xml:space="preserve">Realizacja przedsięwzięcia nie wpłynie negatywnie na formy ochrony przyrody znajdujące się w pobliżu. </w:t>
      </w:r>
    </w:p>
    <w:p w14:paraId="491AE08C" w14:textId="77777777" w:rsidR="002223EB" w:rsidRPr="003006F1" w:rsidRDefault="002223EB" w:rsidP="002223EB">
      <w:pPr>
        <w:ind w:firstLine="708"/>
        <w:jc w:val="both"/>
        <w:rPr>
          <w:rFonts w:eastAsia="Arial Unicode MS" w:cs="Times New Roman"/>
          <w:kern w:val="1"/>
          <w:lang w:eastAsia="zh-CN"/>
        </w:rPr>
      </w:pPr>
      <w:r w:rsidRPr="003006F1">
        <w:rPr>
          <w:rFonts w:eastAsia="Arial Unicode MS" w:cs="Times New Roman"/>
          <w:kern w:val="1"/>
          <w:lang w:eastAsia="zh-CN"/>
        </w:rPr>
        <w:t xml:space="preserve">Biorąc pod uwagę skalę, rodzaj oraz zasięg oddziaływania  inwestycji, nie przewiduje się negatywnego wpływu na cele i przedmiot ochrony obszarów Natura 2000, bowiem nie jest ono zlokalizowane na obszarach wymagających szczególnej ochrony ze względu na występowanie gatunków roślin i zwierząt oraz ich siedlisk oraz siedlisk przyrodniczych objętych ochroną, w tym sieci Natura 2000.      </w:t>
      </w:r>
      <w:r w:rsidRPr="003006F1">
        <w:rPr>
          <w:rFonts w:eastAsia="Arial Unicode MS" w:cs="Times New Roman"/>
          <w:kern w:val="1"/>
          <w:lang w:eastAsia="zh-CN"/>
        </w:rPr>
        <w:tab/>
        <w:t xml:space="preserve">   </w:t>
      </w:r>
    </w:p>
    <w:p w14:paraId="27252856" w14:textId="77777777" w:rsidR="002223EB" w:rsidRPr="003006F1" w:rsidRDefault="002223EB" w:rsidP="002223EB">
      <w:pPr>
        <w:widowControl/>
        <w:suppressAutoHyphens w:val="0"/>
        <w:ind w:firstLine="708"/>
        <w:jc w:val="both"/>
        <w:rPr>
          <w:rFonts w:eastAsia="Times New Roman" w:cs="Times New Roman"/>
          <w:color w:val="00000A"/>
          <w:kern w:val="0"/>
          <w:lang w:eastAsia="pl-PL" w:bidi="ar-SA"/>
        </w:rPr>
      </w:pPr>
      <w:r w:rsidRPr="003006F1">
        <w:rPr>
          <w:rFonts w:eastAsia="Times New Roman" w:cs="Times New Roman"/>
          <w:color w:val="000000"/>
          <w:kern w:val="0"/>
          <w:lang w:eastAsia="pl-PL" w:bidi="ar-SA"/>
        </w:rPr>
        <w:t xml:space="preserve">Przedsięwzięcie nie będzie wymagało przeprowadzenia postępowania w sprawie transgranicznego oddziaływania na środowisko. </w:t>
      </w:r>
      <w:r w:rsidRPr="003006F1">
        <w:rPr>
          <w:rFonts w:eastAsia="Times New Roman" w:cs="Times New Roman"/>
          <w:color w:val="00000A"/>
          <w:kern w:val="0"/>
          <w:lang w:eastAsia="pl-PL" w:bidi="ar-SA"/>
        </w:rPr>
        <w:t xml:space="preserve">Oddziaływania będą miały zasięg lokalny bez możliwości kumulowania się oddziaływań. </w:t>
      </w:r>
    </w:p>
    <w:p w14:paraId="57893E09" w14:textId="77777777" w:rsidR="002223EB" w:rsidRPr="003006F1" w:rsidRDefault="002223EB" w:rsidP="002223EB">
      <w:pPr>
        <w:widowControl/>
        <w:suppressAutoHyphens w:val="0"/>
        <w:ind w:firstLine="708"/>
        <w:jc w:val="both"/>
        <w:rPr>
          <w:rFonts w:eastAsia="Times New Roman" w:cs="Times New Roman"/>
          <w:color w:val="00000A"/>
          <w:kern w:val="0"/>
          <w:lang w:eastAsia="pl-PL" w:bidi="ar-SA"/>
        </w:rPr>
      </w:pPr>
      <w:r w:rsidRPr="003006F1">
        <w:rPr>
          <w:rFonts w:eastAsia="Times New Roman" w:cs="Times New Roman"/>
          <w:color w:val="00000A"/>
          <w:kern w:val="0"/>
          <w:lang w:eastAsia="pl-PL" w:bidi="ar-SA"/>
        </w:rPr>
        <w:t xml:space="preserve">Inwestycja nie będzie zlokalizowana na obszarach wybrzeży, obszarach górskich obszarach kompleksów leśnych, obszarach ochrony uzdrowiskowej oraz na obszarach o krajobrazie mającym znaczenie historyczne, kulturowe lub archeologiczne. Z uwagi na rodzaj przedsięwzięcia, oddziaływania będą miały zasięg lokalny, związany jedynie z czasem realizacji inwestycji i odwracalny. </w:t>
      </w:r>
    </w:p>
    <w:p w14:paraId="471DD475" w14:textId="77777777" w:rsidR="002223EB" w:rsidRPr="003006F1" w:rsidRDefault="002223EB" w:rsidP="002223EB">
      <w:pPr>
        <w:widowControl/>
        <w:suppressAutoHyphens w:val="0"/>
        <w:ind w:firstLine="708"/>
        <w:jc w:val="both"/>
        <w:rPr>
          <w:rFonts w:eastAsia="Times New Roman" w:cs="Times New Roman"/>
          <w:color w:val="000000"/>
          <w:kern w:val="0"/>
          <w:lang w:eastAsia="pl-PL" w:bidi="ar-SA"/>
        </w:rPr>
      </w:pPr>
      <w:r w:rsidRPr="003006F1">
        <w:rPr>
          <w:rFonts w:eastAsia="Times New Roman" w:cs="Times New Roman"/>
          <w:color w:val="000000"/>
          <w:kern w:val="0"/>
          <w:lang w:eastAsia="pl-PL" w:bidi="ar-SA"/>
        </w:rPr>
        <w:t xml:space="preserve">Mając powyższe na uwadze, w oparciu o uzgodnienia właściwych organów stwierdza się, iż realizacja planowanego przedsięwzięcia po uwzględnieniu warunków podanych w niniejszej decyzji nie spowoduje naruszenia obowiązujących wymagań ochrony środowiska. </w:t>
      </w:r>
    </w:p>
    <w:p w14:paraId="5E6C69A3" w14:textId="77777777" w:rsidR="002223EB" w:rsidRPr="003006F1" w:rsidRDefault="002223EB" w:rsidP="002223EB">
      <w:pPr>
        <w:widowControl/>
        <w:suppressAutoHyphens w:val="0"/>
        <w:ind w:firstLine="708"/>
        <w:jc w:val="both"/>
        <w:rPr>
          <w:rFonts w:eastAsia="Times New Roman" w:cs="Times New Roman"/>
          <w:color w:val="000000"/>
          <w:kern w:val="0"/>
          <w:lang w:eastAsia="pl-PL" w:bidi="ar-SA"/>
        </w:rPr>
      </w:pPr>
      <w:r w:rsidRPr="003006F1">
        <w:rPr>
          <w:rFonts w:eastAsia="Times New Roman" w:cs="Times New Roman"/>
          <w:color w:val="000000"/>
          <w:kern w:val="0"/>
          <w:lang w:eastAsia="pl-PL" w:bidi="ar-SA"/>
        </w:rPr>
        <w:t xml:space="preserve">W związku z powyższym orzeka się jak w sentencji niniejszej decyzji. </w:t>
      </w:r>
    </w:p>
    <w:p w14:paraId="001D89F4" w14:textId="77777777" w:rsidR="002223EB" w:rsidRPr="003006F1" w:rsidRDefault="002223EB" w:rsidP="002223EB">
      <w:pPr>
        <w:widowControl/>
        <w:suppressAutoHyphens w:val="0"/>
        <w:ind w:firstLine="708"/>
        <w:jc w:val="both"/>
        <w:rPr>
          <w:rFonts w:eastAsia="Times New Roman" w:cs="Times New Roman"/>
          <w:color w:val="000000"/>
          <w:kern w:val="0"/>
          <w:lang w:eastAsia="pl-PL" w:bidi="ar-SA"/>
        </w:rPr>
      </w:pPr>
    </w:p>
    <w:p w14:paraId="08421329" w14:textId="77777777" w:rsidR="002223EB" w:rsidRPr="003006F1" w:rsidRDefault="002223EB" w:rsidP="002223EB">
      <w:pPr>
        <w:widowControl/>
        <w:suppressAutoHyphens w:val="0"/>
        <w:ind w:firstLine="708"/>
        <w:jc w:val="both"/>
        <w:rPr>
          <w:rFonts w:eastAsia="Times New Roman" w:cs="Times New Roman"/>
          <w:kern w:val="0"/>
          <w:lang w:eastAsia="pl-PL" w:bidi="ar-SA"/>
        </w:rPr>
      </w:pPr>
      <w:r w:rsidRPr="003006F1">
        <w:rPr>
          <w:rFonts w:eastAsia="Times New Roman" w:cs="Times New Roman"/>
          <w:color w:val="000000"/>
          <w:kern w:val="0"/>
          <w:lang w:eastAsia="pl-PL" w:bidi="ar-SA"/>
        </w:rPr>
        <w:t xml:space="preserve">Charakterystyka przedsięwzięcia stanowi załącznik do niniejszej decyzji. </w:t>
      </w:r>
    </w:p>
    <w:p w14:paraId="69E5C43D" w14:textId="77777777" w:rsidR="002223EB" w:rsidRPr="003006F1" w:rsidRDefault="002223EB" w:rsidP="002223EB">
      <w:pPr>
        <w:widowControl/>
        <w:suppressAutoHyphens w:val="0"/>
        <w:spacing w:before="100" w:beforeAutospacing="1"/>
        <w:ind w:left="2832" w:firstLine="708"/>
        <w:jc w:val="both"/>
        <w:rPr>
          <w:rFonts w:eastAsia="Times New Roman" w:cs="Times New Roman"/>
          <w:b/>
          <w:bCs/>
          <w:color w:val="000000"/>
          <w:kern w:val="0"/>
          <w:sz w:val="30"/>
          <w:szCs w:val="30"/>
          <w:lang w:eastAsia="pl-PL" w:bidi="ar-SA"/>
        </w:rPr>
      </w:pPr>
    </w:p>
    <w:p w14:paraId="2EA65728" w14:textId="77777777" w:rsidR="002223EB" w:rsidRPr="003006F1" w:rsidRDefault="002223EB" w:rsidP="002223EB">
      <w:pPr>
        <w:widowControl/>
        <w:suppressAutoHyphens w:val="0"/>
        <w:spacing w:before="100" w:beforeAutospacing="1"/>
        <w:ind w:left="2832" w:firstLine="708"/>
        <w:jc w:val="both"/>
        <w:rPr>
          <w:rFonts w:eastAsia="Times New Roman" w:cs="Times New Roman"/>
          <w:b/>
          <w:bCs/>
          <w:kern w:val="0"/>
          <w:lang w:eastAsia="pl-PL" w:bidi="ar-SA"/>
        </w:rPr>
      </w:pPr>
      <w:r w:rsidRPr="003006F1">
        <w:rPr>
          <w:rFonts w:eastAsia="Times New Roman" w:cs="Times New Roman"/>
          <w:b/>
          <w:bCs/>
          <w:color w:val="000000"/>
          <w:kern w:val="0"/>
          <w:sz w:val="30"/>
          <w:szCs w:val="30"/>
          <w:lang w:eastAsia="pl-PL" w:bidi="ar-SA"/>
        </w:rPr>
        <w:t>POUCZENIE</w:t>
      </w:r>
    </w:p>
    <w:p w14:paraId="3E6A5F84" w14:textId="77777777" w:rsidR="002223EB" w:rsidRPr="003006F1" w:rsidRDefault="002223EB" w:rsidP="002223EB">
      <w:pPr>
        <w:widowControl/>
        <w:suppressAutoHyphens w:val="0"/>
        <w:spacing w:before="100" w:beforeAutospacing="1"/>
        <w:jc w:val="both"/>
        <w:rPr>
          <w:rFonts w:eastAsia="Times New Roman" w:cs="Times New Roman"/>
          <w:color w:val="00000A"/>
          <w:kern w:val="0"/>
          <w:lang w:eastAsia="pl-PL" w:bidi="ar-SA"/>
        </w:rPr>
      </w:pPr>
      <w:r w:rsidRPr="003006F1">
        <w:rPr>
          <w:rFonts w:eastAsia="Times New Roman" w:cs="Times New Roman"/>
          <w:color w:val="00000A"/>
          <w:kern w:val="0"/>
          <w:lang w:eastAsia="pl-PL" w:bidi="ar-SA"/>
        </w:rPr>
        <w:t>Od  decyzji służy stronom odwołanie do Samorządowego Kolegium Odwoławczego w Elblągu za pośrednictwem Wójta Gminy Braniewo w terminie 14 dni od dnia jej doręczenia.</w:t>
      </w:r>
    </w:p>
    <w:p w14:paraId="11DF1775" w14:textId="77777777" w:rsidR="002223EB" w:rsidRPr="003006F1" w:rsidRDefault="002223EB" w:rsidP="002223EB">
      <w:pPr>
        <w:widowControl/>
        <w:suppressAutoHyphens w:val="0"/>
        <w:spacing w:before="100" w:beforeAutospacing="1"/>
        <w:jc w:val="both"/>
        <w:rPr>
          <w:rFonts w:eastAsia="Arial Unicode MS" w:cs="Times New Roman"/>
          <w:color w:val="00000A"/>
          <w:lang w:eastAsia="en-US" w:bidi="ar-SA"/>
        </w:rPr>
      </w:pPr>
      <w:r w:rsidRPr="003006F1">
        <w:rPr>
          <w:rFonts w:cs="Times New Roman"/>
          <w:color w:val="00000A"/>
          <w:kern w:val="0"/>
          <w:lang w:eastAsia="zh-CN"/>
        </w:rPr>
        <w:t xml:space="preserve">Decyzję o środowiskowych uwarunkowaniach dołącza się do wniosku o wydanie decyzji, o której mowa w art. 72 ustawy z dnia 3 października 2008 r. o udostępnieniu informacji o </w:t>
      </w:r>
      <w:r w:rsidRPr="003006F1">
        <w:rPr>
          <w:rFonts w:cs="Times New Roman"/>
          <w:color w:val="00000A"/>
          <w:kern w:val="0"/>
          <w:lang w:eastAsia="zh-CN"/>
        </w:rPr>
        <w:lastRenderedPageBreak/>
        <w:t xml:space="preserve">środowisku i jego ochronie, udziale społeczeństwa w ochronie środowiska oraz o ocenach oddziaływania na środowisko ( </w:t>
      </w:r>
      <w:proofErr w:type="spellStart"/>
      <w:r>
        <w:rPr>
          <w:rFonts w:cs="Times New Roman"/>
          <w:color w:val="00000A"/>
          <w:kern w:val="0"/>
          <w:lang w:eastAsia="zh-CN"/>
        </w:rPr>
        <w:t>t.j</w:t>
      </w:r>
      <w:proofErr w:type="spellEnd"/>
      <w:r>
        <w:rPr>
          <w:rFonts w:cs="Times New Roman"/>
          <w:color w:val="00000A"/>
          <w:kern w:val="0"/>
          <w:lang w:eastAsia="zh-CN"/>
        </w:rPr>
        <w:t xml:space="preserve">. </w:t>
      </w:r>
      <w:r w:rsidRPr="003006F1">
        <w:rPr>
          <w:rFonts w:cs="Times New Roman"/>
          <w:color w:val="00000A"/>
          <w:kern w:val="0"/>
          <w:lang w:eastAsia="zh-CN"/>
        </w:rPr>
        <w:t>Dz.U. z 202</w:t>
      </w:r>
      <w:r>
        <w:rPr>
          <w:rFonts w:cs="Times New Roman"/>
          <w:color w:val="00000A"/>
          <w:kern w:val="0"/>
          <w:lang w:eastAsia="zh-CN"/>
        </w:rPr>
        <w:t>1</w:t>
      </w:r>
      <w:r w:rsidRPr="003006F1">
        <w:rPr>
          <w:rFonts w:cs="Times New Roman"/>
          <w:color w:val="00000A"/>
          <w:kern w:val="0"/>
          <w:lang w:eastAsia="zh-CN"/>
        </w:rPr>
        <w:t xml:space="preserve"> r., poz. 2</w:t>
      </w:r>
      <w:r>
        <w:rPr>
          <w:rFonts w:cs="Times New Roman"/>
          <w:color w:val="00000A"/>
          <w:kern w:val="0"/>
          <w:lang w:eastAsia="zh-CN"/>
        </w:rPr>
        <w:t xml:space="preserve">47 z </w:t>
      </w:r>
      <w:proofErr w:type="spellStart"/>
      <w:r>
        <w:rPr>
          <w:rFonts w:cs="Times New Roman"/>
          <w:color w:val="00000A"/>
          <w:kern w:val="0"/>
          <w:lang w:eastAsia="zh-CN"/>
        </w:rPr>
        <w:t>późn</w:t>
      </w:r>
      <w:proofErr w:type="spellEnd"/>
      <w:r>
        <w:rPr>
          <w:rFonts w:cs="Times New Roman"/>
          <w:color w:val="00000A"/>
          <w:kern w:val="0"/>
          <w:lang w:eastAsia="zh-CN"/>
        </w:rPr>
        <w:t>. zm.)</w:t>
      </w:r>
      <w:r w:rsidRPr="003006F1">
        <w:rPr>
          <w:rFonts w:cs="Times New Roman"/>
          <w:color w:val="00000A"/>
          <w:kern w:val="0"/>
          <w:lang w:eastAsia="zh-CN"/>
        </w:rPr>
        <w:t>.</w:t>
      </w:r>
    </w:p>
    <w:p w14:paraId="3693A870" w14:textId="77777777" w:rsidR="002223EB" w:rsidRPr="003006F1" w:rsidRDefault="002223EB" w:rsidP="002223EB">
      <w:pPr>
        <w:jc w:val="both"/>
        <w:rPr>
          <w:rFonts w:eastAsia="Arial Unicode MS" w:cs="Times New Roman"/>
          <w:color w:val="00000A"/>
          <w:kern w:val="1"/>
          <w:lang w:eastAsia="en-US" w:bidi="ar-SA"/>
        </w:rPr>
      </w:pPr>
    </w:p>
    <w:p w14:paraId="59B1AEB9" w14:textId="77777777" w:rsidR="002223EB" w:rsidRPr="003006F1" w:rsidRDefault="002223EB" w:rsidP="002223EB">
      <w:pPr>
        <w:jc w:val="both"/>
        <w:rPr>
          <w:rFonts w:eastAsia="Arial Unicode MS" w:cs="Times New Roman"/>
          <w:color w:val="00000A"/>
          <w:kern w:val="1"/>
          <w:sz w:val="18"/>
          <w:szCs w:val="18"/>
          <w:lang w:eastAsia="en-US" w:bidi="ar-SA"/>
        </w:rPr>
      </w:pPr>
      <w:r w:rsidRPr="003006F1">
        <w:rPr>
          <w:rFonts w:eastAsia="Arial Unicode MS" w:cs="Times New Roman"/>
          <w:color w:val="00000A"/>
          <w:kern w:val="1"/>
          <w:lang w:eastAsia="en-US" w:bidi="ar-SA"/>
        </w:rPr>
        <w:tab/>
      </w:r>
    </w:p>
    <w:p w14:paraId="1088C77A" w14:textId="77777777" w:rsidR="002223EB" w:rsidRPr="003006F1" w:rsidRDefault="002223EB" w:rsidP="002223EB">
      <w:pPr>
        <w:jc w:val="both"/>
        <w:rPr>
          <w:rFonts w:eastAsia="Arial Unicode MS" w:cs="Times New Roman"/>
          <w:b/>
          <w:bCs/>
          <w:color w:val="00000A"/>
          <w:kern w:val="1"/>
          <w:sz w:val="16"/>
          <w:szCs w:val="16"/>
          <w:lang w:eastAsia="en-US" w:bidi="ar-SA"/>
        </w:rPr>
      </w:pPr>
    </w:p>
    <w:p w14:paraId="6A5945BF" w14:textId="77777777" w:rsidR="002223EB" w:rsidRPr="003006F1" w:rsidRDefault="002223EB" w:rsidP="002223EB">
      <w:pPr>
        <w:jc w:val="both"/>
        <w:rPr>
          <w:rFonts w:cs="Times New Roman"/>
          <w:b/>
          <w:bCs/>
          <w:kern w:val="1"/>
          <w:sz w:val="16"/>
          <w:szCs w:val="16"/>
        </w:rPr>
      </w:pPr>
    </w:p>
    <w:p w14:paraId="7DD59397" w14:textId="77777777" w:rsidR="002223EB" w:rsidRPr="003006F1" w:rsidRDefault="002223EB" w:rsidP="002223EB">
      <w:pPr>
        <w:jc w:val="both"/>
        <w:rPr>
          <w:rFonts w:cs="Times New Roman"/>
          <w:b/>
          <w:bCs/>
          <w:kern w:val="1"/>
          <w:sz w:val="16"/>
          <w:szCs w:val="16"/>
        </w:rPr>
      </w:pPr>
    </w:p>
    <w:p w14:paraId="058BF495" w14:textId="77777777" w:rsidR="002223EB" w:rsidRPr="003006F1" w:rsidRDefault="002223EB" w:rsidP="002223EB">
      <w:pPr>
        <w:jc w:val="both"/>
        <w:rPr>
          <w:rFonts w:cs="Times New Roman"/>
          <w:kern w:val="1"/>
          <w:sz w:val="16"/>
          <w:szCs w:val="16"/>
        </w:rPr>
      </w:pPr>
      <w:r w:rsidRPr="003006F1">
        <w:rPr>
          <w:rFonts w:cs="Times New Roman"/>
          <w:kern w:val="1"/>
          <w:sz w:val="16"/>
          <w:szCs w:val="16"/>
        </w:rPr>
        <w:t>Otrzymują:</w:t>
      </w:r>
    </w:p>
    <w:p w14:paraId="65329AD2" w14:textId="77777777" w:rsidR="002223EB" w:rsidRPr="003006F1" w:rsidRDefault="002223EB" w:rsidP="002223EB">
      <w:pPr>
        <w:jc w:val="both"/>
        <w:rPr>
          <w:rFonts w:eastAsia="Arial Unicode MS" w:cs="Times New Roman"/>
          <w:bCs/>
          <w:color w:val="00000A"/>
          <w:kern w:val="1"/>
          <w:sz w:val="16"/>
          <w:szCs w:val="16"/>
          <w:lang w:eastAsia="zh-CN"/>
        </w:rPr>
      </w:pPr>
      <w:r w:rsidRPr="003006F1">
        <w:rPr>
          <w:rFonts w:eastAsia="Arial Unicode MS" w:cs="Times New Roman"/>
          <w:bCs/>
          <w:color w:val="00000A"/>
          <w:kern w:val="1"/>
          <w:sz w:val="16"/>
          <w:szCs w:val="16"/>
          <w:lang w:eastAsia="zh-CN"/>
        </w:rPr>
        <w:t xml:space="preserve">1. Strony postępowania </w:t>
      </w:r>
      <w:r>
        <w:rPr>
          <w:rFonts w:eastAsia="Arial Unicode MS" w:cs="Times New Roman"/>
          <w:bCs/>
          <w:color w:val="00000A"/>
          <w:kern w:val="1"/>
          <w:sz w:val="16"/>
          <w:szCs w:val="16"/>
          <w:lang w:eastAsia="zh-CN"/>
        </w:rPr>
        <w:t>obwieszczeniem zgodnie z art. 49 KPA</w:t>
      </w:r>
      <w:r w:rsidRPr="003006F1">
        <w:rPr>
          <w:rFonts w:eastAsia="Arial Unicode MS" w:cs="Times New Roman"/>
          <w:bCs/>
          <w:color w:val="00000A"/>
          <w:kern w:val="1"/>
          <w:sz w:val="16"/>
          <w:szCs w:val="16"/>
          <w:lang w:eastAsia="zh-CN"/>
        </w:rPr>
        <w:t xml:space="preserve"> </w:t>
      </w:r>
    </w:p>
    <w:p w14:paraId="616A47F3" w14:textId="77777777" w:rsidR="002223EB" w:rsidRDefault="002223EB" w:rsidP="002223EB">
      <w:pPr>
        <w:jc w:val="both"/>
        <w:rPr>
          <w:rFonts w:ascii="Liberation Serif" w:eastAsia="Arial Unicode MS" w:hAnsi="Liberation Serif" w:cs="Tahoma"/>
          <w:color w:val="00000A"/>
          <w:lang w:eastAsia="en-US" w:bidi="ar-SA"/>
        </w:rPr>
      </w:pPr>
      <w:r w:rsidRPr="003006F1">
        <w:rPr>
          <w:rFonts w:eastAsia="Arial Unicode MS" w:cs="Times New Roman"/>
          <w:bCs/>
          <w:color w:val="00000A"/>
          <w:kern w:val="1"/>
          <w:sz w:val="16"/>
          <w:szCs w:val="16"/>
          <w:lang w:eastAsia="zh-CN"/>
        </w:rPr>
        <w:t xml:space="preserve">2. </w:t>
      </w:r>
      <w:r>
        <w:rPr>
          <w:rFonts w:ascii="Liberation Serif" w:hAnsi="Liberation Serif"/>
          <w:sz w:val="16"/>
          <w:szCs w:val="16"/>
          <w:lang w:eastAsia="zh-CN"/>
        </w:rPr>
        <w:t>Pełnomocnik p. Iza Michałek, Elektrownia PV 66 Sp. z o.o., ul. Puławska 2, 02-566 Warszawa</w:t>
      </w:r>
    </w:p>
    <w:p w14:paraId="45571111" w14:textId="77777777" w:rsidR="002223EB" w:rsidRPr="003006F1" w:rsidRDefault="002223EB" w:rsidP="002223EB">
      <w:pPr>
        <w:jc w:val="both"/>
        <w:rPr>
          <w:rFonts w:cs="Times New Roman"/>
          <w:bCs/>
          <w:kern w:val="1"/>
          <w:sz w:val="16"/>
          <w:szCs w:val="16"/>
          <w:lang w:eastAsia="zh-CN"/>
        </w:rPr>
      </w:pPr>
      <w:r w:rsidRPr="003006F1">
        <w:rPr>
          <w:rFonts w:cs="Times New Roman"/>
          <w:bCs/>
          <w:kern w:val="1"/>
          <w:sz w:val="16"/>
          <w:szCs w:val="16"/>
          <w:lang w:eastAsia="zh-CN"/>
        </w:rPr>
        <w:t>3/ a/a</w:t>
      </w:r>
    </w:p>
    <w:p w14:paraId="38368035" w14:textId="77777777" w:rsidR="002223EB" w:rsidRPr="003006F1" w:rsidRDefault="002223EB" w:rsidP="002223EB">
      <w:pPr>
        <w:jc w:val="both"/>
        <w:rPr>
          <w:rFonts w:cs="Times New Roman"/>
          <w:kern w:val="1"/>
          <w:sz w:val="16"/>
          <w:szCs w:val="16"/>
          <w:lang w:eastAsia="zh-CN"/>
        </w:rPr>
      </w:pPr>
      <w:r w:rsidRPr="003006F1">
        <w:rPr>
          <w:rFonts w:cs="Times New Roman"/>
          <w:kern w:val="1"/>
          <w:sz w:val="16"/>
          <w:szCs w:val="16"/>
          <w:lang w:eastAsia="zh-CN"/>
        </w:rPr>
        <w:t xml:space="preserve">Do wiadomości: </w:t>
      </w:r>
      <w:r w:rsidRPr="003006F1">
        <w:rPr>
          <w:rFonts w:cs="Times New Roman"/>
          <w:kern w:val="1"/>
          <w:sz w:val="16"/>
          <w:szCs w:val="16"/>
          <w:lang w:eastAsia="zh-CN"/>
        </w:rPr>
        <w:tab/>
      </w:r>
    </w:p>
    <w:p w14:paraId="1DE15297" w14:textId="77777777" w:rsidR="002223EB" w:rsidRPr="003006F1" w:rsidRDefault="002223EB" w:rsidP="002223EB">
      <w:pPr>
        <w:jc w:val="both"/>
        <w:rPr>
          <w:rFonts w:eastAsia="Arial Unicode MS" w:cs="Times New Roman"/>
          <w:color w:val="00000A"/>
          <w:kern w:val="1"/>
          <w:sz w:val="16"/>
          <w:szCs w:val="16"/>
          <w:lang w:eastAsia="zh-CN"/>
        </w:rPr>
      </w:pPr>
      <w:r w:rsidRPr="003006F1">
        <w:rPr>
          <w:rFonts w:eastAsia="Arial Unicode MS" w:cs="Times New Roman"/>
          <w:color w:val="00000A"/>
          <w:kern w:val="1"/>
          <w:sz w:val="16"/>
          <w:szCs w:val="16"/>
          <w:lang w:eastAsia="zh-CN"/>
        </w:rPr>
        <w:t>1/ Regionalny Dyrektor Ochrony Środowiska w Olsztynie, Wydział Spraw Terenowych I w Elblągu, ul. Wojska Polskiego 1, 82-300 Elbląg</w:t>
      </w:r>
    </w:p>
    <w:p w14:paraId="682A1C75" w14:textId="77777777" w:rsidR="002223EB" w:rsidRPr="003006F1" w:rsidRDefault="002223EB" w:rsidP="002223EB">
      <w:pPr>
        <w:jc w:val="both"/>
        <w:rPr>
          <w:rFonts w:eastAsia="Arial Unicode MS" w:cs="Times New Roman"/>
          <w:color w:val="00000A"/>
          <w:kern w:val="1"/>
          <w:sz w:val="16"/>
          <w:szCs w:val="16"/>
          <w:lang w:eastAsia="zh-CN"/>
        </w:rPr>
      </w:pPr>
      <w:r w:rsidRPr="003006F1">
        <w:rPr>
          <w:rFonts w:eastAsia="Arial Unicode MS" w:cs="Times New Roman"/>
          <w:color w:val="00000A"/>
          <w:kern w:val="1"/>
          <w:sz w:val="16"/>
          <w:szCs w:val="16"/>
          <w:lang w:eastAsia="zh-CN"/>
        </w:rPr>
        <w:t>2/ Państwowy Powiatowy Inspektor Sanitarny w Braniewie, ul. Królewiecka 26, 14-500 Braniewo</w:t>
      </w:r>
    </w:p>
    <w:p w14:paraId="329297C9" w14:textId="77777777" w:rsidR="002223EB" w:rsidRPr="003006F1" w:rsidRDefault="002223EB" w:rsidP="002223EB">
      <w:pPr>
        <w:jc w:val="both"/>
        <w:rPr>
          <w:rFonts w:eastAsia="Arial Unicode MS" w:cs="Times New Roman"/>
          <w:color w:val="00000A"/>
          <w:kern w:val="1"/>
          <w:sz w:val="16"/>
          <w:szCs w:val="16"/>
          <w:lang w:eastAsia="zh-CN"/>
        </w:rPr>
      </w:pPr>
      <w:r w:rsidRPr="003006F1">
        <w:rPr>
          <w:rFonts w:eastAsia="Arial Unicode MS" w:cs="Times New Roman"/>
          <w:color w:val="00000A"/>
          <w:kern w:val="1"/>
          <w:sz w:val="16"/>
          <w:szCs w:val="16"/>
          <w:lang w:eastAsia="zh-CN"/>
        </w:rPr>
        <w:t xml:space="preserve">3/ Państwowe Gospodarstwo Wodne </w:t>
      </w:r>
      <w:r w:rsidRPr="003006F1">
        <w:rPr>
          <w:rFonts w:cs="Times New Roman"/>
          <w:kern w:val="1"/>
          <w:sz w:val="16"/>
          <w:szCs w:val="16"/>
          <w:lang w:eastAsia="zh-CN"/>
        </w:rPr>
        <w:t>Wody Polskie Zarząd Zlewni w Elblągu, ul. Junaków 3, 82-300 Elbląg</w:t>
      </w:r>
    </w:p>
    <w:p w14:paraId="3CD5C759" w14:textId="77777777" w:rsidR="002223EB" w:rsidRPr="003006F1" w:rsidRDefault="002223EB" w:rsidP="002223EB">
      <w:pPr>
        <w:jc w:val="both"/>
        <w:rPr>
          <w:rFonts w:eastAsia="Times New Roman" w:cs="Times New Roman"/>
          <w:color w:val="000000"/>
          <w:spacing w:val="-6"/>
          <w:kern w:val="0"/>
          <w:sz w:val="16"/>
          <w:szCs w:val="16"/>
          <w:lang w:eastAsia="pl-PL" w:bidi="ar-SA"/>
        </w:rPr>
      </w:pPr>
    </w:p>
    <w:p w14:paraId="704D6630" w14:textId="77777777" w:rsidR="002223EB" w:rsidRPr="003006F1" w:rsidRDefault="002223EB" w:rsidP="002223EB">
      <w:pPr>
        <w:jc w:val="both"/>
        <w:rPr>
          <w:rFonts w:eastAsia="Arial Unicode MS" w:cs="Times New Roman"/>
          <w:color w:val="00000A"/>
          <w:sz w:val="16"/>
          <w:szCs w:val="16"/>
          <w:lang w:eastAsia="en-US" w:bidi="ar-SA"/>
        </w:rPr>
      </w:pPr>
      <w:r w:rsidRPr="003006F1">
        <w:rPr>
          <w:rFonts w:eastAsia="Arial Unicode MS" w:cs="Times New Roman"/>
          <w:color w:val="00000A"/>
          <w:kern w:val="1"/>
          <w:sz w:val="16"/>
          <w:szCs w:val="16"/>
          <w:lang w:eastAsia="en-US" w:bidi="ar-SA"/>
        </w:rPr>
        <w:t xml:space="preserve">Na podstawie  art. 6 ustawy z dnia 16 listopada 2006 r. o opłacie skarbowej (tj. Dz.U. z 2020 r. , poz.1546 z </w:t>
      </w:r>
      <w:proofErr w:type="spellStart"/>
      <w:r w:rsidRPr="003006F1">
        <w:rPr>
          <w:rFonts w:eastAsia="Arial Unicode MS" w:cs="Times New Roman"/>
          <w:color w:val="00000A"/>
          <w:kern w:val="1"/>
          <w:sz w:val="16"/>
          <w:szCs w:val="16"/>
          <w:lang w:eastAsia="en-US" w:bidi="ar-SA"/>
        </w:rPr>
        <w:t>późn</w:t>
      </w:r>
      <w:proofErr w:type="spellEnd"/>
      <w:r w:rsidRPr="003006F1">
        <w:rPr>
          <w:rFonts w:eastAsia="Arial Unicode MS" w:cs="Times New Roman"/>
          <w:color w:val="00000A"/>
          <w:kern w:val="1"/>
          <w:sz w:val="16"/>
          <w:szCs w:val="16"/>
          <w:lang w:eastAsia="en-US" w:bidi="ar-SA"/>
        </w:rPr>
        <w:t xml:space="preserve">. zm.), zgodnie z załącznikiem do ustawy: część I pkt 45, pobrano opłatę skarbową w kwocie 205 zł. </w:t>
      </w:r>
    </w:p>
    <w:p w14:paraId="64563CDE" w14:textId="77777777" w:rsidR="002223EB" w:rsidRDefault="002223EB" w:rsidP="002223EB">
      <w:pPr>
        <w:jc w:val="both"/>
        <w:rPr>
          <w:rFonts w:eastAsia="Times New Roman" w:cs="Times New Roman"/>
          <w:color w:val="000000"/>
          <w:spacing w:val="-6"/>
          <w:kern w:val="0"/>
          <w:lang w:eastAsia="pl-PL" w:bidi="ar-SA"/>
        </w:rPr>
      </w:pPr>
    </w:p>
    <w:p w14:paraId="5B69ED2F" w14:textId="77777777" w:rsidR="002223EB" w:rsidRDefault="002223EB" w:rsidP="002223EB">
      <w:pPr>
        <w:jc w:val="both"/>
        <w:rPr>
          <w:rFonts w:eastAsia="Times New Roman" w:cs="Times New Roman"/>
          <w:color w:val="000000"/>
          <w:spacing w:val="-6"/>
          <w:kern w:val="0"/>
          <w:lang w:eastAsia="pl-PL" w:bidi="ar-SA"/>
        </w:rPr>
      </w:pPr>
    </w:p>
    <w:p w14:paraId="09BD0A6E" w14:textId="77777777" w:rsidR="002223EB" w:rsidRDefault="002223EB" w:rsidP="002223EB">
      <w:pPr>
        <w:jc w:val="both"/>
        <w:rPr>
          <w:rFonts w:eastAsia="Times New Roman" w:cs="Times New Roman"/>
          <w:color w:val="000000"/>
          <w:spacing w:val="-6"/>
          <w:kern w:val="0"/>
          <w:lang w:eastAsia="pl-PL" w:bidi="ar-SA"/>
        </w:rPr>
      </w:pPr>
    </w:p>
    <w:p w14:paraId="13E35309" w14:textId="77777777" w:rsidR="002223EB" w:rsidRDefault="002223EB" w:rsidP="002223EB">
      <w:pPr>
        <w:jc w:val="both"/>
        <w:rPr>
          <w:rFonts w:eastAsia="Times New Roman" w:cs="Times New Roman"/>
          <w:color w:val="000000"/>
          <w:spacing w:val="-6"/>
          <w:kern w:val="0"/>
          <w:lang w:eastAsia="pl-PL" w:bidi="ar-SA"/>
        </w:rPr>
      </w:pPr>
    </w:p>
    <w:p w14:paraId="12F53F70" w14:textId="77777777" w:rsidR="002223EB" w:rsidRDefault="002223EB" w:rsidP="002223EB">
      <w:pPr>
        <w:jc w:val="both"/>
        <w:rPr>
          <w:rFonts w:eastAsia="Times New Roman" w:cs="Times New Roman"/>
          <w:color w:val="000000"/>
          <w:spacing w:val="-6"/>
          <w:kern w:val="0"/>
          <w:lang w:eastAsia="pl-PL" w:bidi="ar-SA"/>
        </w:rPr>
      </w:pPr>
    </w:p>
    <w:p w14:paraId="658F63E2" w14:textId="117DF3C4" w:rsidR="002223EB" w:rsidRPr="002223EB" w:rsidRDefault="002223EB" w:rsidP="002223EB">
      <w:pPr>
        <w:jc w:val="both"/>
        <w:rPr>
          <w:rFonts w:eastAsia="Times New Roman" w:cs="Times New Roman"/>
          <w:color w:val="000000"/>
          <w:spacing w:val="-6"/>
          <w:kern w:val="0"/>
          <w:sz w:val="22"/>
          <w:szCs w:val="22"/>
          <w:lang w:eastAsia="pl-PL" w:bidi="ar-SA"/>
        </w:rPr>
      </w:pP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Pr>
          <w:rFonts w:eastAsia="Times New Roman" w:cs="Times New Roman"/>
          <w:color w:val="000000"/>
          <w:spacing w:val="-6"/>
          <w:kern w:val="0"/>
          <w:lang w:eastAsia="pl-PL" w:bidi="ar-SA"/>
        </w:rPr>
        <w:tab/>
      </w:r>
      <w:r w:rsidRPr="002223EB">
        <w:rPr>
          <w:rFonts w:eastAsia="Times New Roman" w:cs="Times New Roman"/>
          <w:color w:val="000000"/>
          <w:spacing w:val="-6"/>
          <w:kern w:val="0"/>
          <w:sz w:val="22"/>
          <w:szCs w:val="22"/>
          <w:lang w:eastAsia="pl-PL" w:bidi="ar-SA"/>
        </w:rPr>
        <w:t>Z up. Wójta Gminy</w:t>
      </w:r>
    </w:p>
    <w:p w14:paraId="27FD6D76" w14:textId="056BD3F8" w:rsidR="002223EB" w:rsidRPr="002223EB" w:rsidRDefault="002223EB" w:rsidP="002223EB">
      <w:pPr>
        <w:jc w:val="both"/>
        <w:rPr>
          <w:rFonts w:eastAsia="Times New Roman" w:cs="Times New Roman"/>
          <w:color w:val="000000"/>
          <w:spacing w:val="-6"/>
          <w:kern w:val="0"/>
          <w:sz w:val="22"/>
          <w:szCs w:val="22"/>
          <w:lang w:eastAsia="pl-PL" w:bidi="ar-SA"/>
        </w:rPr>
      </w:pP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t>Sekretarz Gminy</w:t>
      </w:r>
    </w:p>
    <w:p w14:paraId="14AF7D14" w14:textId="60DC73E8" w:rsidR="002223EB" w:rsidRPr="002223EB" w:rsidRDefault="002223EB" w:rsidP="002223EB">
      <w:pPr>
        <w:jc w:val="both"/>
        <w:rPr>
          <w:rFonts w:eastAsia="Times New Roman" w:cs="Times New Roman"/>
          <w:color w:val="000000"/>
          <w:spacing w:val="-6"/>
          <w:kern w:val="0"/>
          <w:sz w:val="22"/>
          <w:szCs w:val="22"/>
          <w:lang w:eastAsia="pl-PL" w:bidi="ar-SA"/>
        </w:rPr>
      </w:pP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r>
      <w:r w:rsidRPr="002223EB">
        <w:rPr>
          <w:rFonts w:eastAsia="Times New Roman" w:cs="Times New Roman"/>
          <w:color w:val="000000"/>
          <w:spacing w:val="-6"/>
          <w:kern w:val="0"/>
          <w:sz w:val="22"/>
          <w:szCs w:val="22"/>
          <w:lang w:eastAsia="pl-PL" w:bidi="ar-SA"/>
        </w:rPr>
        <w:tab/>
        <w:t>Krzysztof  Łabuda</w:t>
      </w:r>
    </w:p>
    <w:p w14:paraId="48F7B7C8" w14:textId="77777777" w:rsidR="002223EB" w:rsidRPr="002223EB" w:rsidRDefault="002223EB" w:rsidP="002223EB">
      <w:pPr>
        <w:jc w:val="both"/>
        <w:rPr>
          <w:rFonts w:eastAsia="Times New Roman" w:cs="Times New Roman"/>
          <w:color w:val="000000"/>
          <w:spacing w:val="-6"/>
          <w:kern w:val="0"/>
          <w:sz w:val="22"/>
          <w:szCs w:val="22"/>
          <w:lang w:eastAsia="pl-PL" w:bidi="ar-SA"/>
        </w:rPr>
      </w:pPr>
    </w:p>
    <w:p w14:paraId="625255F6" w14:textId="77777777" w:rsidR="002223EB" w:rsidRPr="002223EB" w:rsidRDefault="002223EB" w:rsidP="002223EB">
      <w:pPr>
        <w:jc w:val="both"/>
        <w:rPr>
          <w:rFonts w:eastAsia="Times New Roman" w:cs="Times New Roman"/>
          <w:color w:val="000000"/>
          <w:spacing w:val="-6"/>
          <w:kern w:val="0"/>
          <w:sz w:val="22"/>
          <w:szCs w:val="22"/>
          <w:lang w:eastAsia="pl-PL" w:bidi="ar-SA"/>
        </w:rPr>
      </w:pPr>
    </w:p>
    <w:p w14:paraId="0BB8A433" w14:textId="77777777" w:rsidR="002223EB" w:rsidRDefault="002223EB" w:rsidP="002223EB">
      <w:pPr>
        <w:jc w:val="both"/>
        <w:rPr>
          <w:rFonts w:eastAsia="Times New Roman" w:cs="Times New Roman"/>
          <w:color w:val="000000"/>
          <w:spacing w:val="-6"/>
          <w:kern w:val="0"/>
          <w:lang w:eastAsia="pl-PL" w:bidi="ar-SA"/>
        </w:rPr>
      </w:pPr>
    </w:p>
    <w:p w14:paraId="457FE63C" w14:textId="77777777" w:rsidR="002223EB" w:rsidRDefault="002223EB" w:rsidP="002223EB">
      <w:pPr>
        <w:jc w:val="both"/>
        <w:rPr>
          <w:rFonts w:eastAsia="Times New Roman" w:cs="Times New Roman"/>
          <w:color w:val="000000"/>
          <w:spacing w:val="-6"/>
          <w:kern w:val="0"/>
          <w:lang w:eastAsia="pl-PL" w:bidi="ar-SA"/>
        </w:rPr>
      </w:pPr>
    </w:p>
    <w:p w14:paraId="56B05DFE" w14:textId="77777777" w:rsidR="002223EB" w:rsidRDefault="002223EB" w:rsidP="002223EB">
      <w:pPr>
        <w:jc w:val="both"/>
        <w:rPr>
          <w:rFonts w:eastAsia="Times New Roman" w:cs="Times New Roman"/>
          <w:color w:val="000000"/>
          <w:spacing w:val="-6"/>
          <w:kern w:val="0"/>
          <w:lang w:eastAsia="pl-PL" w:bidi="ar-SA"/>
        </w:rPr>
      </w:pPr>
    </w:p>
    <w:p w14:paraId="4712BD14" w14:textId="77777777" w:rsidR="002223EB" w:rsidRDefault="002223EB" w:rsidP="002223EB">
      <w:pPr>
        <w:jc w:val="both"/>
        <w:rPr>
          <w:rFonts w:eastAsia="Times New Roman" w:cs="Times New Roman"/>
          <w:color w:val="000000"/>
          <w:spacing w:val="-6"/>
          <w:kern w:val="0"/>
          <w:lang w:eastAsia="pl-PL" w:bidi="ar-SA"/>
        </w:rPr>
      </w:pPr>
    </w:p>
    <w:p w14:paraId="34EC8002" w14:textId="77777777" w:rsidR="002223EB" w:rsidRDefault="002223EB" w:rsidP="002223EB">
      <w:pPr>
        <w:jc w:val="both"/>
        <w:rPr>
          <w:rFonts w:eastAsia="Times New Roman" w:cs="Times New Roman"/>
          <w:color w:val="000000"/>
          <w:spacing w:val="-6"/>
          <w:kern w:val="0"/>
          <w:lang w:eastAsia="pl-PL" w:bidi="ar-SA"/>
        </w:rPr>
      </w:pPr>
    </w:p>
    <w:p w14:paraId="6FF79B19" w14:textId="77777777" w:rsidR="002223EB" w:rsidRDefault="002223EB" w:rsidP="002223EB">
      <w:pPr>
        <w:jc w:val="both"/>
        <w:rPr>
          <w:rFonts w:eastAsia="Times New Roman" w:cs="Times New Roman"/>
          <w:color w:val="000000"/>
          <w:spacing w:val="-6"/>
          <w:kern w:val="0"/>
          <w:lang w:eastAsia="pl-PL" w:bidi="ar-SA"/>
        </w:rPr>
      </w:pPr>
    </w:p>
    <w:p w14:paraId="09060E23" w14:textId="77777777" w:rsidR="002223EB" w:rsidRDefault="002223EB" w:rsidP="002223EB">
      <w:pPr>
        <w:jc w:val="both"/>
        <w:rPr>
          <w:rFonts w:eastAsia="Times New Roman" w:cs="Times New Roman"/>
          <w:color w:val="000000"/>
          <w:spacing w:val="-6"/>
          <w:kern w:val="0"/>
          <w:lang w:eastAsia="pl-PL" w:bidi="ar-SA"/>
        </w:rPr>
      </w:pPr>
    </w:p>
    <w:p w14:paraId="48591886" w14:textId="77777777" w:rsidR="002223EB" w:rsidRDefault="002223EB" w:rsidP="002223EB">
      <w:pPr>
        <w:jc w:val="both"/>
        <w:rPr>
          <w:rFonts w:eastAsia="Times New Roman" w:cs="Times New Roman"/>
          <w:color w:val="000000"/>
          <w:spacing w:val="-6"/>
          <w:kern w:val="0"/>
          <w:lang w:eastAsia="pl-PL" w:bidi="ar-SA"/>
        </w:rPr>
      </w:pPr>
    </w:p>
    <w:p w14:paraId="1D0EB548" w14:textId="77777777" w:rsidR="002223EB" w:rsidRDefault="002223EB" w:rsidP="002223EB">
      <w:pPr>
        <w:jc w:val="both"/>
        <w:rPr>
          <w:rFonts w:eastAsia="Times New Roman" w:cs="Times New Roman"/>
          <w:color w:val="000000"/>
          <w:spacing w:val="-6"/>
          <w:kern w:val="0"/>
          <w:lang w:eastAsia="pl-PL" w:bidi="ar-SA"/>
        </w:rPr>
      </w:pPr>
    </w:p>
    <w:p w14:paraId="584D5483" w14:textId="77777777" w:rsidR="002223EB" w:rsidRDefault="002223EB" w:rsidP="002223EB">
      <w:pPr>
        <w:jc w:val="both"/>
        <w:rPr>
          <w:rFonts w:eastAsia="Times New Roman" w:cs="Times New Roman"/>
          <w:color w:val="000000"/>
          <w:spacing w:val="-6"/>
          <w:kern w:val="0"/>
          <w:lang w:eastAsia="pl-PL" w:bidi="ar-SA"/>
        </w:rPr>
      </w:pPr>
    </w:p>
    <w:p w14:paraId="29AFF8C3" w14:textId="77777777" w:rsidR="002223EB" w:rsidRDefault="002223EB" w:rsidP="002223EB">
      <w:pPr>
        <w:jc w:val="both"/>
        <w:rPr>
          <w:rFonts w:eastAsia="Times New Roman" w:cs="Times New Roman"/>
          <w:color w:val="000000"/>
          <w:spacing w:val="-6"/>
          <w:kern w:val="0"/>
          <w:lang w:eastAsia="pl-PL" w:bidi="ar-SA"/>
        </w:rPr>
      </w:pPr>
    </w:p>
    <w:p w14:paraId="5EE71C24" w14:textId="77777777" w:rsidR="002223EB" w:rsidRDefault="002223EB" w:rsidP="002223EB">
      <w:pPr>
        <w:jc w:val="both"/>
        <w:rPr>
          <w:rFonts w:eastAsia="Times New Roman" w:cs="Times New Roman"/>
          <w:color w:val="000000"/>
          <w:spacing w:val="-6"/>
          <w:kern w:val="0"/>
          <w:lang w:eastAsia="pl-PL" w:bidi="ar-SA"/>
        </w:rPr>
      </w:pPr>
    </w:p>
    <w:p w14:paraId="632F7FF8" w14:textId="77777777" w:rsidR="002223EB" w:rsidRDefault="002223EB" w:rsidP="002223EB">
      <w:pPr>
        <w:jc w:val="both"/>
        <w:rPr>
          <w:rFonts w:eastAsia="Times New Roman" w:cs="Times New Roman"/>
          <w:color w:val="000000"/>
          <w:spacing w:val="-6"/>
          <w:kern w:val="0"/>
          <w:lang w:eastAsia="pl-PL" w:bidi="ar-SA"/>
        </w:rPr>
      </w:pPr>
    </w:p>
    <w:p w14:paraId="304D46B4" w14:textId="77777777" w:rsidR="002223EB" w:rsidRDefault="002223EB" w:rsidP="002223EB">
      <w:pPr>
        <w:jc w:val="both"/>
        <w:rPr>
          <w:rFonts w:eastAsia="Times New Roman" w:cs="Times New Roman"/>
          <w:color w:val="000000"/>
          <w:spacing w:val="-6"/>
          <w:kern w:val="0"/>
          <w:lang w:eastAsia="pl-PL" w:bidi="ar-SA"/>
        </w:rPr>
      </w:pPr>
    </w:p>
    <w:p w14:paraId="1F9E39AA" w14:textId="77777777" w:rsidR="002223EB" w:rsidRDefault="002223EB" w:rsidP="002223EB">
      <w:pPr>
        <w:jc w:val="both"/>
        <w:rPr>
          <w:rFonts w:eastAsia="Times New Roman" w:cs="Times New Roman"/>
          <w:color w:val="000000"/>
          <w:spacing w:val="-6"/>
          <w:kern w:val="0"/>
          <w:lang w:eastAsia="pl-PL" w:bidi="ar-SA"/>
        </w:rPr>
      </w:pPr>
    </w:p>
    <w:p w14:paraId="1416F32C" w14:textId="77777777" w:rsidR="002223EB" w:rsidRDefault="002223EB" w:rsidP="002223EB">
      <w:pPr>
        <w:jc w:val="both"/>
        <w:rPr>
          <w:rFonts w:eastAsia="Times New Roman" w:cs="Times New Roman"/>
          <w:color w:val="000000"/>
          <w:spacing w:val="-6"/>
          <w:kern w:val="0"/>
          <w:lang w:eastAsia="pl-PL" w:bidi="ar-SA"/>
        </w:rPr>
      </w:pPr>
    </w:p>
    <w:p w14:paraId="4F7B8C3E" w14:textId="77777777" w:rsidR="002223EB" w:rsidRDefault="002223EB" w:rsidP="002223EB">
      <w:pPr>
        <w:jc w:val="both"/>
        <w:rPr>
          <w:rFonts w:eastAsia="Times New Roman" w:cs="Times New Roman"/>
          <w:color w:val="000000"/>
          <w:spacing w:val="-6"/>
          <w:kern w:val="0"/>
          <w:lang w:eastAsia="pl-PL" w:bidi="ar-SA"/>
        </w:rPr>
      </w:pPr>
    </w:p>
    <w:p w14:paraId="51BFF546" w14:textId="77777777" w:rsidR="002223EB" w:rsidRDefault="002223EB" w:rsidP="002223EB">
      <w:pPr>
        <w:jc w:val="both"/>
        <w:rPr>
          <w:rFonts w:eastAsia="Times New Roman" w:cs="Times New Roman"/>
          <w:color w:val="000000"/>
          <w:spacing w:val="-6"/>
          <w:kern w:val="0"/>
          <w:lang w:eastAsia="pl-PL" w:bidi="ar-SA"/>
        </w:rPr>
      </w:pPr>
    </w:p>
    <w:p w14:paraId="4C315499" w14:textId="77777777" w:rsidR="002223EB" w:rsidRDefault="002223EB" w:rsidP="002223EB">
      <w:pPr>
        <w:jc w:val="both"/>
        <w:rPr>
          <w:rFonts w:eastAsia="Times New Roman" w:cs="Times New Roman"/>
          <w:color w:val="000000"/>
          <w:spacing w:val="-6"/>
          <w:kern w:val="0"/>
          <w:lang w:eastAsia="pl-PL" w:bidi="ar-SA"/>
        </w:rPr>
      </w:pPr>
    </w:p>
    <w:p w14:paraId="1B874714" w14:textId="77777777" w:rsidR="002223EB" w:rsidRDefault="002223EB" w:rsidP="002223EB">
      <w:pPr>
        <w:jc w:val="both"/>
        <w:rPr>
          <w:rFonts w:eastAsia="Times New Roman" w:cs="Times New Roman"/>
          <w:color w:val="000000"/>
          <w:spacing w:val="-6"/>
          <w:kern w:val="0"/>
          <w:lang w:eastAsia="pl-PL" w:bidi="ar-SA"/>
        </w:rPr>
      </w:pPr>
    </w:p>
    <w:p w14:paraId="2FBE8769" w14:textId="77777777" w:rsidR="002223EB" w:rsidRDefault="002223EB" w:rsidP="002223EB">
      <w:pPr>
        <w:jc w:val="both"/>
        <w:rPr>
          <w:rFonts w:eastAsia="Times New Roman" w:cs="Times New Roman"/>
          <w:color w:val="000000"/>
          <w:spacing w:val="-6"/>
          <w:kern w:val="0"/>
          <w:lang w:eastAsia="pl-PL" w:bidi="ar-SA"/>
        </w:rPr>
      </w:pPr>
    </w:p>
    <w:p w14:paraId="3B5D8303" w14:textId="77777777" w:rsidR="002223EB" w:rsidRDefault="002223EB" w:rsidP="002223EB">
      <w:pPr>
        <w:jc w:val="both"/>
        <w:rPr>
          <w:rFonts w:eastAsia="Times New Roman" w:cs="Times New Roman"/>
          <w:color w:val="000000"/>
          <w:spacing w:val="-6"/>
          <w:kern w:val="0"/>
          <w:lang w:eastAsia="pl-PL" w:bidi="ar-SA"/>
        </w:rPr>
      </w:pPr>
    </w:p>
    <w:p w14:paraId="0D77E8F4" w14:textId="77777777" w:rsidR="002223EB" w:rsidRDefault="002223EB" w:rsidP="002223EB">
      <w:pPr>
        <w:jc w:val="both"/>
        <w:rPr>
          <w:rFonts w:eastAsia="Times New Roman" w:cs="Times New Roman"/>
          <w:color w:val="000000"/>
          <w:spacing w:val="-6"/>
          <w:kern w:val="0"/>
          <w:lang w:eastAsia="pl-PL" w:bidi="ar-SA"/>
        </w:rPr>
      </w:pPr>
    </w:p>
    <w:p w14:paraId="4C308A78" w14:textId="77777777" w:rsidR="002223EB" w:rsidRDefault="002223EB" w:rsidP="002223EB">
      <w:pPr>
        <w:jc w:val="both"/>
        <w:rPr>
          <w:rFonts w:eastAsia="Times New Roman" w:cs="Times New Roman"/>
          <w:color w:val="000000"/>
          <w:spacing w:val="-6"/>
          <w:kern w:val="0"/>
          <w:lang w:eastAsia="pl-PL" w:bidi="ar-SA"/>
        </w:rPr>
      </w:pPr>
    </w:p>
    <w:p w14:paraId="7D3CEF69" w14:textId="77777777" w:rsidR="002223EB" w:rsidRDefault="002223EB" w:rsidP="002223EB">
      <w:pPr>
        <w:jc w:val="both"/>
        <w:rPr>
          <w:rFonts w:eastAsia="Times New Roman" w:cs="Times New Roman"/>
          <w:color w:val="000000"/>
          <w:spacing w:val="-6"/>
          <w:kern w:val="0"/>
          <w:lang w:eastAsia="pl-PL" w:bidi="ar-SA"/>
        </w:rPr>
      </w:pPr>
    </w:p>
    <w:p w14:paraId="25B99CD6" w14:textId="77777777" w:rsidR="002223EB" w:rsidRDefault="002223EB" w:rsidP="002223EB">
      <w:pPr>
        <w:jc w:val="both"/>
        <w:rPr>
          <w:rFonts w:eastAsia="Times New Roman" w:cs="Times New Roman"/>
          <w:color w:val="000000"/>
          <w:spacing w:val="-6"/>
          <w:kern w:val="0"/>
          <w:lang w:eastAsia="pl-PL" w:bidi="ar-SA"/>
        </w:rPr>
      </w:pPr>
    </w:p>
    <w:p w14:paraId="5CC283CC" w14:textId="77777777" w:rsidR="002223EB" w:rsidRDefault="002223EB" w:rsidP="002223EB">
      <w:pPr>
        <w:jc w:val="both"/>
        <w:rPr>
          <w:rFonts w:eastAsia="Times New Roman" w:cs="Times New Roman"/>
          <w:color w:val="000000"/>
          <w:spacing w:val="-6"/>
          <w:kern w:val="0"/>
          <w:lang w:eastAsia="pl-PL" w:bidi="ar-SA"/>
        </w:rPr>
      </w:pPr>
    </w:p>
    <w:p w14:paraId="2D4722F2" w14:textId="77777777" w:rsidR="002223EB" w:rsidRDefault="002223EB" w:rsidP="002223EB">
      <w:pPr>
        <w:jc w:val="both"/>
        <w:rPr>
          <w:rFonts w:eastAsia="Times New Roman" w:cs="Times New Roman"/>
          <w:color w:val="000000"/>
          <w:spacing w:val="-6"/>
          <w:kern w:val="0"/>
          <w:lang w:eastAsia="pl-PL" w:bidi="ar-SA"/>
        </w:rPr>
      </w:pPr>
    </w:p>
    <w:p w14:paraId="1D145EBB" w14:textId="77777777" w:rsidR="002223EB" w:rsidRDefault="002223EB" w:rsidP="002223EB">
      <w:pPr>
        <w:jc w:val="both"/>
        <w:rPr>
          <w:rFonts w:eastAsia="Times New Roman" w:cs="Times New Roman"/>
          <w:color w:val="000000"/>
          <w:spacing w:val="-6"/>
          <w:kern w:val="0"/>
          <w:lang w:eastAsia="pl-PL" w:bidi="ar-SA"/>
        </w:rPr>
      </w:pPr>
    </w:p>
    <w:p w14:paraId="3182E3FB" w14:textId="77777777" w:rsidR="002223EB" w:rsidRDefault="002223EB" w:rsidP="002223EB">
      <w:pPr>
        <w:jc w:val="both"/>
        <w:rPr>
          <w:rFonts w:eastAsia="Times New Roman" w:cs="Times New Roman"/>
          <w:color w:val="000000"/>
          <w:spacing w:val="-6"/>
          <w:kern w:val="0"/>
          <w:lang w:eastAsia="pl-PL" w:bidi="ar-SA"/>
        </w:rPr>
      </w:pPr>
    </w:p>
    <w:p w14:paraId="0570E8EE" w14:textId="77777777" w:rsidR="002223EB" w:rsidRDefault="002223EB" w:rsidP="002223EB">
      <w:pPr>
        <w:jc w:val="both"/>
        <w:rPr>
          <w:rFonts w:eastAsia="Times New Roman" w:cs="Times New Roman"/>
          <w:color w:val="000000"/>
          <w:spacing w:val="-6"/>
          <w:kern w:val="0"/>
          <w:lang w:eastAsia="pl-PL" w:bidi="ar-SA"/>
        </w:rPr>
      </w:pPr>
    </w:p>
    <w:p w14:paraId="57A4B6A5" w14:textId="77777777" w:rsidR="002223EB" w:rsidRPr="003006F1" w:rsidRDefault="002223EB" w:rsidP="002223EB">
      <w:pPr>
        <w:jc w:val="both"/>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WGK.6220.5.202</w:t>
      </w:r>
      <w:r>
        <w:rPr>
          <w:rFonts w:eastAsia="Times New Roman" w:cs="Times New Roman"/>
          <w:color w:val="000000"/>
          <w:spacing w:val="-6"/>
          <w:kern w:val="0"/>
          <w:lang w:eastAsia="pl-PL" w:bidi="ar-SA"/>
        </w:rPr>
        <w:t>1</w:t>
      </w:r>
      <w:r w:rsidRPr="003006F1">
        <w:rPr>
          <w:rFonts w:eastAsia="Times New Roman" w:cs="Times New Roman"/>
          <w:color w:val="000000"/>
          <w:spacing w:val="-6"/>
          <w:kern w:val="0"/>
          <w:lang w:eastAsia="pl-PL" w:bidi="ar-SA"/>
        </w:rPr>
        <w:t xml:space="preserve">.DP </w:t>
      </w:r>
    </w:p>
    <w:p w14:paraId="64FFBD05" w14:textId="77777777" w:rsidR="002223EB" w:rsidRPr="003006F1" w:rsidRDefault="002223EB" w:rsidP="002223EB">
      <w:pPr>
        <w:ind w:left="4956"/>
        <w:jc w:val="both"/>
        <w:rPr>
          <w:rFonts w:eastAsia="Times New Roman" w:cs="Times New Roman"/>
          <w:kern w:val="0"/>
          <w:lang w:eastAsia="pl-PL" w:bidi="ar-SA"/>
        </w:rPr>
      </w:pPr>
      <w:r w:rsidRPr="003006F1">
        <w:rPr>
          <w:rFonts w:eastAsia="Times New Roman" w:cs="Times New Roman"/>
          <w:color w:val="000000"/>
          <w:spacing w:val="-6"/>
          <w:kern w:val="0"/>
          <w:lang w:eastAsia="pl-PL" w:bidi="ar-SA"/>
        </w:rPr>
        <w:t xml:space="preserve">Załącznik do decyzji o środowiskowych     uwarunkowaniach z dnia </w:t>
      </w:r>
      <w:r>
        <w:rPr>
          <w:rFonts w:eastAsia="Times New Roman" w:cs="Times New Roman"/>
          <w:color w:val="000000"/>
          <w:spacing w:val="-6"/>
          <w:kern w:val="0"/>
          <w:lang w:eastAsia="pl-PL" w:bidi="ar-SA"/>
        </w:rPr>
        <w:t>24.05.2021 r.</w:t>
      </w:r>
    </w:p>
    <w:p w14:paraId="420343EE" w14:textId="77777777" w:rsidR="002223EB" w:rsidRPr="003006F1" w:rsidRDefault="002223EB" w:rsidP="002223EB">
      <w:pPr>
        <w:widowControl/>
        <w:suppressAutoHyphens w:val="0"/>
        <w:spacing w:before="100" w:beforeAutospacing="1"/>
        <w:rPr>
          <w:rFonts w:eastAsia="Times New Roman" w:cs="Times New Roman"/>
          <w:color w:val="000000"/>
          <w:spacing w:val="-6"/>
          <w:kern w:val="0"/>
          <w:lang w:eastAsia="pl-PL" w:bidi="ar-SA"/>
        </w:rPr>
      </w:pPr>
    </w:p>
    <w:p w14:paraId="1251D682" w14:textId="77777777" w:rsidR="002223EB" w:rsidRPr="003006F1" w:rsidRDefault="002223EB" w:rsidP="002223EB">
      <w:pPr>
        <w:widowControl/>
        <w:suppressAutoHyphens w:val="0"/>
        <w:spacing w:before="100" w:beforeAutospacing="1"/>
        <w:rPr>
          <w:rFonts w:eastAsia="Times New Roman" w:cs="Times New Roman"/>
          <w:color w:val="000000"/>
          <w:spacing w:val="-6"/>
          <w:kern w:val="0"/>
          <w:lang w:eastAsia="pl-PL" w:bidi="ar-SA"/>
        </w:rPr>
      </w:pPr>
      <w:r w:rsidRPr="003006F1">
        <w:rPr>
          <w:rFonts w:eastAsia="Times New Roman" w:cs="Times New Roman"/>
          <w:color w:val="000000"/>
          <w:spacing w:val="-6"/>
          <w:kern w:val="0"/>
          <w:lang w:eastAsia="pl-PL" w:bidi="ar-SA"/>
        </w:rPr>
        <w:t>Nazwa przedsięwzięcia :</w:t>
      </w:r>
    </w:p>
    <w:p w14:paraId="689EF2EB" w14:textId="77777777" w:rsidR="002223EB" w:rsidRPr="003006F1" w:rsidRDefault="002223EB" w:rsidP="002223EB">
      <w:pPr>
        <w:widowControl/>
        <w:suppressAutoHyphens w:val="0"/>
        <w:jc w:val="both"/>
        <w:rPr>
          <w:rFonts w:eastAsia="Arial Unicode MS" w:cs="Times New Roman"/>
          <w:b/>
          <w:bCs/>
          <w:color w:val="00000A"/>
          <w:kern w:val="0"/>
          <w:lang w:eastAsia="zh-CN" w:bidi="ar-SA"/>
        </w:rPr>
      </w:pPr>
    </w:p>
    <w:p w14:paraId="34DA1C54" w14:textId="77777777" w:rsidR="002223EB" w:rsidRPr="003006F1" w:rsidRDefault="002223EB" w:rsidP="002223EB">
      <w:pPr>
        <w:widowControl/>
        <w:jc w:val="both"/>
        <w:rPr>
          <w:rFonts w:eastAsia="Arial Unicode MS" w:cs="Times New Roman"/>
          <w:bCs/>
          <w:color w:val="00000A"/>
          <w:kern w:val="1"/>
          <w:lang w:eastAsia="zh-CN"/>
        </w:rPr>
      </w:pPr>
      <w:r>
        <w:t>„Budowie elektrowni słonecznej wraz z infrastrukturą towarzyszącą na działce nr 80, 96/1, 302/1 (obręb 0001) w miejscowości Bobrowiec, gmina Braniewo” powiat braniewski, woj. warmińsko-mazurskie</w:t>
      </w:r>
    </w:p>
    <w:p w14:paraId="2E7D9F21" w14:textId="77777777" w:rsidR="002223EB" w:rsidRDefault="002223EB" w:rsidP="002223EB">
      <w:pPr>
        <w:widowControl/>
        <w:suppressAutoHyphens w:val="0"/>
        <w:jc w:val="both"/>
        <w:rPr>
          <w:rFonts w:eastAsia="Arial Unicode MS" w:cs="Times New Roman"/>
          <w:b/>
          <w:bCs/>
          <w:color w:val="00000A"/>
          <w:kern w:val="0"/>
          <w:lang w:eastAsia="zh-CN" w:bidi="ar-SA"/>
        </w:rPr>
      </w:pPr>
    </w:p>
    <w:p w14:paraId="244E7BF3" w14:textId="77777777" w:rsidR="002223EB" w:rsidRPr="00294B40" w:rsidRDefault="002223EB" w:rsidP="002223EB">
      <w:pPr>
        <w:autoSpaceDE w:val="0"/>
        <w:adjustRightInd w:val="0"/>
        <w:ind w:right="65" w:firstLine="708"/>
        <w:jc w:val="both"/>
        <w:rPr>
          <w:rFonts w:cs="Times New Roman"/>
          <w:spacing w:val="-1"/>
          <w:lang w:eastAsia="ar-SA"/>
        </w:rPr>
      </w:pPr>
      <w:r w:rsidRPr="00CC3433">
        <w:rPr>
          <w:rFonts w:cs="Times New Roman"/>
          <w:color w:val="000000" w:themeColor="text1"/>
          <w:spacing w:val="-1"/>
          <w:lang w:eastAsia="ar-SA"/>
        </w:rPr>
        <w:t xml:space="preserve"> Inwestycja zlokalizowana będzie na </w:t>
      </w:r>
      <w:bookmarkStart w:id="0" w:name="OLE_LINK1"/>
      <w:bookmarkStart w:id="1" w:name="OLE_LINK2"/>
      <w:r w:rsidRPr="00CC3433">
        <w:rPr>
          <w:rFonts w:cs="Times New Roman"/>
          <w:color w:val="000000" w:themeColor="text1"/>
          <w:spacing w:val="-1"/>
          <w:lang w:eastAsia="ar-SA"/>
        </w:rPr>
        <w:t>działce o nr ew.:</w:t>
      </w:r>
      <w:bookmarkStart w:id="2" w:name="OLE_LINK3"/>
      <w:bookmarkStart w:id="3" w:name="OLE_LINK4"/>
      <w:bookmarkEnd w:id="0"/>
      <w:bookmarkEnd w:id="1"/>
      <w:r w:rsidRPr="00CC3433">
        <w:rPr>
          <w:rFonts w:cs="Times New Roman"/>
          <w:color w:val="000000" w:themeColor="text1"/>
          <w:spacing w:val="-1"/>
          <w:lang w:eastAsia="ar-SA"/>
        </w:rPr>
        <w:t xml:space="preserve"> 80, 96/1, 302/1 w miejscowości Bobrowiec na terenie </w:t>
      </w:r>
      <w:r>
        <w:rPr>
          <w:rFonts w:cs="Times New Roman"/>
          <w:color w:val="000000" w:themeColor="text1"/>
          <w:spacing w:val="-1"/>
          <w:lang w:eastAsia="ar-SA"/>
        </w:rPr>
        <w:t>g</w:t>
      </w:r>
      <w:r w:rsidRPr="00CC3433">
        <w:rPr>
          <w:rFonts w:cs="Times New Roman"/>
          <w:color w:val="000000" w:themeColor="text1"/>
          <w:spacing w:val="-1"/>
          <w:lang w:eastAsia="ar-SA"/>
        </w:rPr>
        <w:t>miny Braniewo</w:t>
      </w:r>
      <w:bookmarkEnd w:id="2"/>
      <w:bookmarkEnd w:id="3"/>
      <w:r w:rsidRPr="00CC3433">
        <w:rPr>
          <w:rFonts w:cs="Times New Roman"/>
          <w:color w:val="000000" w:themeColor="text1"/>
          <w:spacing w:val="-1"/>
          <w:lang w:eastAsia="ar-SA"/>
        </w:rPr>
        <w:t xml:space="preserve">. Powierzchnia terenu objętego wnioskiem wynosi do </w:t>
      </w:r>
      <w:r w:rsidRPr="00CC3433">
        <w:rPr>
          <w:rFonts w:cs="Times New Roman"/>
          <w:spacing w:val="-1"/>
          <w:lang w:eastAsia="ar-SA"/>
        </w:rPr>
        <w:t xml:space="preserve">13,6178 ha. </w:t>
      </w:r>
      <w:r w:rsidRPr="00294B40">
        <w:rPr>
          <w:rFonts w:cs="Times New Roman"/>
          <w:color w:val="000000" w:themeColor="text1"/>
          <w:spacing w:val="2"/>
          <w:lang w:eastAsia="ar-SA"/>
        </w:rPr>
        <w:t xml:space="preserve">Grunty, na których planowana jest inwestycja w ewidencji gruntów oznaczone są jako  grunty orne, grunty pod rowami, rowy, łąki trwałe, grunty zadrzewione i zakrzewione na </w:t>
      </w:r>
      <w:proofErr w:type="spellStart"/>
      <w:r w:rsidRPr="00294B40">
        <w:rPr>
          <w:rFonts w:cs="Times New Roman"/>
          <w:color w:val="000000" w:themeColor="text1"/>
          <w:spacing w:val="2"/>
          <w:lang w:eastAsia="ar-SA"/>
        </w:rPr>
        <w:t>uż</w:t>
      </w:r>
      <w:proofErr w:type="spellEnd"/>
      <w:r w:rsidRPr="00294B40">
        <w:rPr>
          <w:rFonts w:cs="Times New Roman"/>
          <w:color w:val="000000" w:themeColor="text1"/>
          <w:spacing w:val="2"/>
          <w:lang w:eastAsia="ar-SA"/>
        </w:rPr>
        <w:t>. rolnych</w:t>
      </w:r>
      <w:r w:rsidRPr="00294B40">
        <w:rPr>
          <w:rFonts w:cs="Times New Roman"/>
          <w:spacing w:val="2"/>
          <w:lang w:eastAsia="ar-SA"/>
        </w:rPr>
        <w:t>.</w:t>
      </w:r>
    </w:p>
    <w:p w14:paraId="71F5CD46" w14:textId="77777777" w:rsidR="002223EB" w:rsidRDefault="002223EB" w:rsidP="002223EB">
      <w:pPr>
        <w:autoSpaceDE w:val="0"/>
        <w:adjustRightInd w:val="0"/>
        <w:ind w:right="65" w:firstLine="708"/>
        <w:jc w:val="both"/>
        <w:rPr>
          <w:rFonts w:cs="Times New Roman"/>
          <w:bCs/>
          <w:color w:val="000000" w:themeColor="text1"/>
          <w:spacing w:val="-1"/>
          <w:lang w:eastAsia="ar-SA"/>
        </w:rPr>
      </w:pPr>
      <w:r w:rsidRPr="009B1920">
        <w:rPr>
          <w:rFonts w:cs="Times New Roman"/>
          <w:bCs/>
          <w:color w:val="000000" w:themeColor="text1"/>
          <w:spacing w:val="-1"/>
          <w:lang w:eastAsia="ar-SA"/>
        </w:rPr>
        <w:t>Inwestor dopuszcza podział inwestycji i realizację kilku odrębnych instalacji o łącznej mocy nieprzekraczającej wnioskowanej mocy do 10 MW, o łącznej powierzchni nieprzekraczającej wnioskowanej powierzchni do 13,6178 ha</w:t>
      </w:r>
      <w:r>
        <w:rPr>
          <w:rFonts w:cs="Times New Roman"/>
          <w:bCs/>
          <w:color w:val="000000" w:themeColor="text1"/>
          <w:spacing w:val="-1"/>
          <w:lang w:eastAsia="ar-SA"/>
        </w:rPr>
        <w:t xml:space="preserve">. </w:t>
      </w:r>
      <w:r w:rsidRPr="009B1920">
        <w:rPr>
          <w:rFonts w:cs="Times New Roman"/>
          <w:bCs/>
          <w:color w:val="000000" w:themeColor="text1"/>
          <w:spacing w:val="-1"/>
          <w:lang w:eastAsia="ar-SA"/>
        </w:rPr>
        <w:t>W przypadku dokonania podziału zaplanowanej inwestycji na mniejsze instalacje, oddziaływanie elektrowni będzie zawierać się wyłącznie w poszczególnych granicach farm słonecznych.</w:t>
      </w:r>
    </w:p>
    <w:p w14:paraId="7DD0F8E0" w14:textId="77777777" w:rsidR="002223EB" w:rsidRPr="009B1920" w:rsidRDefault="002223EB" w:rsidP="002223EB">
      <w:pPr>
        <w:autoSpaceDE w:val="0"/>
        <w:adjustRightInd w:val="0"/>
        <w:ind w:right="65"/>
        <w:jc w:val="both"/>
        <w:rPr>
          <w:rFonts w:cs="Times New Roman"/>
          <w:bCs/>
          <w:color w:val="000000" w:themeColor="text1"/>
          <w:spacing w:val="-1"/>
          <w:lang w:eastAsia="ar-SA"/>
        </w:rPr>
      </w:pPr>
      <w:r>
        <w:rPr>
          <w:rFonts w:cs="Times New Roman"/>
          <w:bCs/>
          <w:color w:val="000000" w:themeColor="text1"/>
          <w:spacing w:val="-1"/>
          <w:lang w:eastAsia="ar-SA"/>
        </w:rPr>
        <w:tab/>
      </w:r>
      <w:r w:rsidRPr="009B1920">
        <w:rPr>
          <w:rFonts w:cs="Times New Roman"/>
          <w:spacing w:val="-1"/>
          <w:lang w:eastAsia="ar-SA"/>
        </w:rPr>
        <w:t xml:space="preserve">Najbliższa zabudowa mieszkaniowa  znajduje się w odległości ok. 202 m w linii prostej, </w:t>
      </w:r>
      <w:r w:rsidRPr="009B1920">
        <w:rPr>
          <w:rFonts w:cs="Times New Roman"/>
          <w:spacing w:val="-1"/>
          <w:lang w:eastAsia="ar-SA"/>
        </w:rPr>
        <w:br/>
        <w:t>w kierunku zachodnim od miejsca lokalizacji planowanej inwestycji. Odległość od transformatora do najbliższej zabudowy wynosi ok. 225 m, jednocześnie znajdować się będzie w wygłuszonym kontenerze stacji transformatorowej.</w:t>
      </w:r>
    </w:p>
    <w:p w14:paraId="54E8B2B8" w14:textId="77777777" w:rsidR="002223EB" w:rsidRDefault="002223EB" w:rsidP="002223EB">
      <w:pPr>
        <w:tabs>
          <w:tab w:val="left" w:pos="142"/>
          <w:tab w:val="left" w:pos="851"/>
          <w:tab w:val="left" w:pos="3686"/>
          <w:tab w:val="left" w:pos="5103"/>
        </w:tabs>
        <w:jc w:val="both"/>
        <w:rPr>
          <w:rFonts w:cs="Times New Roman"/>
        </w:rPr>
      </w:pPr>
      <w:r w:rsidRPr="00294B40">
        <w:rPr>
          <w:rFonts w:cs="Times New Roman"/>
        </w:rPr>
        <w:t>Do realizacji inwestycji konieczne jest posadowienie na gruncie następujących obiektów:</w:t>
      </w:r>
    </w:p>
    <w:p w14:paraId="7E1D14BB" w14:textId="77777777" w:rsidR="002223EB" w:rsidRPr="00294B40" w:rsidRDefault="002223EB" w:rsidP="002223EB">
      <w:pPr>
        <w:tabs>
          <w:tab w:val="left" w:pos="142"/>
          <w:tab w:val="left" w:pos="851"/>
          <w:tab w:val="left" w:pos="3686"/>
          <w:tab w:val="left" w:pos="5103"/>
        </w:tabs>
        <w:jc w:val="both"/>
        <w:rPr>
          <w:rFonts w:cs="Times New Roman"/>
        </w:rPr>
      </w:pPr>
    </w:p>
    <w:p w14:paraId="3CB14C9C" w14:textId="77777777" w:rsidR="002223EB" w:rsidRPr="003B3E10" w:rsidRDefault="002223EB" w:rsidP="002223EB">
      <w:pPr>
        <w:pStyle w:val="Akapitzlist"/>
        <w:numPr>
          <w:ilvl w:val="0"/>
          <w:numId w:val="1"/>
        </w:numPr>
        <w:rPr>
          <w:rFonts w:eastAsia="Calibri"/>
          <w:bCs/>
          <w:color w:val="000000" w:themeColor="text1"/>
          <w:lang w:eastAsia="ar-SA"/>
        </w:rPr>
      </w:pPr>
      <w:r w:rsidRPr="003B3E10">
        <w:rPr>
          <w:bCs/>
          <w:color w:val="000000" w:themeColor="text1"/>
          <w:lang w:eastAsia="ar-SA"/>
        </w:rPr>
        <w:t xml:space="preserve">Zespół paneli fotowoltaicznych </w:t>
      </w:r>
      <w:r w:rsidRPr="003B3E10">
        <w:rPr>
          <w:rFonts w:eastAsia="Calibri"/>
          <w:bCs/>
          <w:color w:val="000000" w:themeColor="text1"/>
          <w:lang w:eastAsia="ar-SA"/>
        </w:rPr>
        <w:t>- są to urządzenia infrastruktury technicznej, które umożliwiają przekształcenie energii słonecznej w energię elektryczną. Panele zostaną umieszczone w rzędach, między którymi pozostawiony zostanie odstęp od 3 do 10 m. Przestrzeń pomiędzy rzędami paneli nie będzie przekształcana i pozostanie biologicznie czynna. W ramach jednego rzędu, panele zostaną połączone za pomocą stalowych konstrukcji i posadowione na podporach – słupkach wkręconych (lub wbitych) w grunt na głębokość do 2,50 m. Wysokość panelu w rzucie bocznym wraz ze słupkiem nie przekroczy 5 m. Panele będą skierowane dokładnie w stronę południową i nachylone do ziemi pod kątem od 20 do 35 stopni. Wyposażone zostaną w powłokę antyrefleksyjną, zapobiegającą efektowi olśnienia. Łączna moc zainstalowanych paneli fotowoltaicznych będzie nie większa niż 10 MW.</w:t>
      </w:r>
    </w:p>
    <w:p w14:paraId="78D4CE1E" w14:textId="77777777" w:rsidR="002223EB" w:rsidRPr="003B3E10" w:rsidRDefault="002223EB" w:rsidP="002223EB">
      <w:pPr>
        <w:pStyle w:val="Akapitzlist"/>
        <w:numPr>
          <w:ilvl w:val="0"/>
          <w:numId w:val="1"/>
        </w:numPr>
        <w:rPr>
          <w:rFonts w:eastAsia="Calibri"/>
          <w:bCs/>
          <w:color w:val="000000" w:themeColor="text1"/>
          <w:lang w:eastAsia="ar-SA"/>
        </w:rPr>
      </w:pPr>
      <w:r w:rsidRPr="003B3E10">
        <w:rPr>
          <w:bCs/>
          <w:color w:val="000000" w:themeColor="text1"/>
          <w:lang w:eastAsia="ar-SA"/>
        </w:rPr>
        <w:t xml:space="preserve">Kontenery stacji transformatorowych w ilości od 1 do 10 sztuk </w:t>
      </w:r>
      <w:r w:rsidRPr="003B3E10">
        <w:rPr>
          <w:rFonts w:eastAsia="Calibri"/>
          <w:bCs/>
          <w:color w:val="000000" w:themeColor="text1"/>
          <w:lang w:eastAsia="ar-SA"/>
        </w:rPr>
        <w:t xml:space="preserve">– wielkość </w:t>
      </w:r>
      <w:r w:rsidRPr="003B3E10">
        <w:rPr>
          <w:rFonts w:eastAsia="Calibri"/>
          <w:bCs/>
          <w:color w:val="000000" w:themeColor="text1"/>
          <w:lang w:eastAsia="ar-SA"/>
        </w:rPr>
        <w:br/>
        <w:t xml:space="preserve">pojedynczego kontenera nie przekroczy standardowych gabarytów (długość do 10m, szerokość do 5m, wysokość do 5m), docelowa wielkość zostanie określona w szczegółowej dokumentacji projektowej. Transformator umieszczony będzie w kontenerze. Kontener jako abonencka stacja elektroenergetyczna składa się z komory obsługi, komory transformatora </w:t>
      </w:r>
      <w:proofErr w:type="spellStart"/>
      <w:r w:rsidRPr="003B3E10">
        <w:rPr>
          <w:rFonts w:eastAsia="Calibri"/>
          <w:bCs/>
          <w:color w:val="000000" w:themeColor="text1"/>
          <w:lang w:eastAsia="ar-SA"/>
        </w:rPr>
        <w:t>nn</w:t>
      </w:r>
      <w:proofErr w:type="spellEnd"/>
      <w:r w:rsidRPr="003B3E10">
        <w:rPr>
          <w:rFonts w:eastAsia="Calibri"/>
          <w:bCs/>
          <w:color w:val="000000" w:themeColor="text1"/>
          <w:lang w:eastAsia="ar-SA"/>
        </w:rPr>
        <w:t>/SN, rozdzielnicy niskiego napięcia oraz rozdzielnicy średniego napięcia.</w:t>
      </w:r>
    </w:p>
    <w:p w14:paraId="16F43FC0" w14:textId="77777777" w:rsidR="002223EB" w:rsidRPr="003B3E10" w:rsidRDefault="002223EB" w:rsidP="002223EB">
      <w:pPr>
        <w:pStyle w:val="Akapitzlist"/>
        <w:numPr>
          <w:ilvl w:val="0"/>
          <w:numId w:val="1"/>
        </w:numPr>
        <w:rPr>
          <w:rFonts w:eastAsia="Calibri"/>
          <w:bCs/>
          <w:color w:val="000000" w:themeColor="text1"/>
          <w:lang w:eastAsia="ar-SA"/>
        </w:rPr>
      </w:pPr>
      <w:r w:rsidRPr="003B3E10">
        <w:rPr>
          <w:rFonts w:eastAsia="Calibri"/>
          <w:bCs/>
          <w:color w:val="000000" w:themeColor="text1"/>
          <w:lang w:eastAsia="ar-SA"/>
        </w:rPr>
        <w:lastRenderedPageBreak/>
        <w:t xml:space="preserve">Okablowanie </w:t>
      </w:r>
      <w:proofErr w:type="spellStart"/>
      <w:r w:rsidRPr="003B3E10">
        <w:rPr>
          <w:rFonts w:eastAsia="Calibri"/>
          <w:bCs/>
          <w:color w:val="000000" w:themeColor="text1"/>
          <w:lang w:eastAsia="ar-SA"/>
        </w:rPr>
        <w:t>nn</w:t>
      </w:r>
      <w:proofErr w:type="spellEnd"/>
      <w:r w:rsidRPr="003B3E10">
        <w:rPr>
          <w:rFonts w:eastAsia="Calibri"/>
          <w:bCs/>
          <w:color w:val="000000" w:themeColor="text1"/>
          <w:lang w:eastAsia="ar-SA"/>
        </w:rPr>
        <w:t>, SN, WN – rodzaj zastosowanego napięcia uzależniony od uzyskanych warunków przyłączenia z lokalnym dystrybutorem energii.</w:t>
      </w:r>
    </w:p>
    <w:p w14:paraId="333E5D20" w14:textId="77777777" w:rsidR="002223EB" w:rsidRPr="003B3E10" w:rsidRDefault="002223EB" w:rsidP="002223EB">
      <w:pPr>
        <w:pStyle w:val="Akapitzlist"/>
        <w:numPr>
          <w:ilvl w:val="0"/>
          <w:numId w:val="1"/>
        </w:numPr>
        <w:rPr>
          <w:color w:val="000000" w:themeColor="text1"/>
          <w:lang w:eastAsia="ar-SA"/>
        </w:rPr>
      </w:pPr>
      <w:r w:rsidRPr="003B3E10">
        <w:rPr>
          <w:bCs/>
          <w:color w:val="000000" w:themeColor="text1"/>
          <w:lang w:eastAsia="ar-SA"/>
        </w:rPr>
        <w:t>Stacja SN/WN – wielkość nie przekroczy standardowych gabarytów (powierzchnia do 2500m2), docelowa wielkość zostanie określona w szczegółow</w:t>
      </w:r>
      <w:r w:rsidRPr="00294B40">
        <w:rPr>
          <w:color w:val="000000" w:themeColor="text1"/>
          <w:lang w:eastAsia="ar-SA"/>
        </w:rPr>
        <w:t xml:space="preserve">ej dokumentacji </w:t>
      </w:r>
      <w:r w:rsidRPr="003B3E10">
        <w:rPr>
          <w:color w:val="000000" w:themeColor="text1"/>
          <w:lang w:eastAsia="ar-SA"/>
        </w:rPr>
        <w:t xml:space="preserve">projektowej. Stacja SN/WN będzie zmieniała napięcie ze średniego na wysokie, a następnie </w:t>
      </w:r>
      <w:r w:rsidRPr="003B3E10">
        <w:rPr>
          <w:color w:val="000000" w:themeColor="text1"/>
          <w:lang w:eastAsia="ar-SA"/>
        </w:rPr>
        <w:br/>
        <w:t>przesyłała energie elektryczną do Krajowego Systemu Energetycznego. Stację stanowią zespoły urządzeń służące do koniecznych w danej stacji czynności rozdzielania i przetwarzania energii elektrycznej, wraz z potrzebnymi urządzeniami pomocniczymi, umieszczone we wspólnym pomieszczeniu lub ogrodzeniu, lub na wspólnych konstrukcjach wsporczych. Realizacja –</w:t>
      </w:r>
      <w:r>
        <w:rPr>
          <w:color w:val="000000" w:themeColor="text1"/>
          <w:lang w:eastAsia="ar-SA"/>
        </w:rPr>
        <w:t>opcjonalnie</w:t>
      </w:r>
      <w:r w:rsidRPr="003B3E10">
        <w:rPr>
          <w:color w:val="000000" w:themeColor="text1"/>
          <w:lang w:eastAsia="ar-SA"/>
        </w:rPr>
        <w:t>- uzależniona od uzyskanych warunków przyłączenia z lokalnym dystrybutorem energii.</w:t>
      </w:r>
    </w:p>
    <w:p w14:paraId="7A876D30" w14:textId="77777777" w:rsidR="002223EB" w:rsidRPr="003B3E10" w:rsidRDefault="002223EB" w:rsidP="002223EB">
      <w:pPr>
        <w:pStyle w:val="Akapitzlist"/>
        <w:numPr>
          <w:ilvl w:val="0"/>
          <w:numId w:val="1"/>
        </w:numPr>
        <w:rPr>
          <w:rFonts w:eastAsia="Calibri"/>
          <w:color w:val="000000" w:themeColor="text1"/>
          <w:lang w:eastAsia="ar-SA"/>
        </w:rPr>
      </w:pPr>
      <w:r w:rsidRPr="003B3E10">
        <w:rPr>
          <w:color w:val="000000" w:themeColor="text1"/>
          <w:lang w:eastAsia="ar-SA"/>
        </w:rPr>
        <w:t xml:space="preserve">Kontener techniczny - </w:t>
      </w:r>
      <w:r w:rsidRPr="003B3E10">
        <w:rPr>
          <w:rFonts w:eastAsia="Calibri"/>
          <w:color w:val="000000" w:themeColor="text1"/>
          <w:lang w:eastAsia="ar-SA"/>
        </w:rPr>
        <w:t>wielkość kontenera nie przekroczy standardowych gabarytów (powierzchnia do 100m2, wysokość do 4m), docelowa wielkość zostanie  określona w szczegółowej dokumentacji projektowej.  Jednocześnie inwestor nie wyklucza możliwości realizacje więcej niż jednego kontenera technicznego. W kontenerze technicznym może być zainstalowany zintegrowany system magazynowania energii.</w:t>
      </w:r>
    </w:p>
    <w:p w14:paraId="3874BF1A" w14:textId="77777777" w:rsidR="002223EB" w:rsidRPr="003B3E10" w:rsidRDefault="002223EB" w:rsidP="002223EB">
      <w:pPr>
        <w:pStyle w:val="Akapitzlist"/>
        <w:numPr>
          <w:ilvl w:val="0"/>
          <w:numId w:val="1"/>
        </w:numPr>
        <w:rPr>
          <w:color w:val="000000" w:themeColor="text1"/>
          <w:lang w:eastAsia="ar-SA"/>
        </w:rPr>
      </w:pPr>
      <w:r w:rsidRPr="003B3E10">
        <w:rPr>
          <w:color w:val="000000" w:themeColor="text1"/>
          <w:lang w:eastAsia="ar-SA"/>
        </w:rPr>
        <w:t xml:space="preserve">Ogrodzenie – planuje się budowę ogrodzenia terenu inwestycji o wysokości do 3m </w:t>
      </w:r>
      <w:r w:rsidRPr="003B3E10">
        <w:rPr>
          <w:color w:val="000000" w:themeColor="text1"/>
          <w:lang w:eastAsia="ar-SA"/>
        </w:rPr>
        <w:br/>
        <w:t>(bez podmurówki).</w:t>
      </w:r>
    </w:p>
    <w:p w14:paraId="71D41B3D" w14:textId="77777777" w:rsidR="002223EB" w:rsidRPr="003B3E10" w:rsidRDefault="002223EB" w:rsidP="002223EB">
      <w:pPr>
        <w:jc w:val="both"/>
        <w:rPr>
          <w:rFonts w:cs="Times New Roman"/>
          <w:color w:val="000000" w:themeColor="text1"/>
          <w:lang w:eastAsia="ar-SA"/>
        </w:rPr>
      </w:pPr>
      <w:r w:rsidRPr="003B3E10">
        <w:rPr>
          <w:rFonts w:cs="Times New Roman"/>
          <w:color w:val="000000" w:themeColor="text1"/>
          <w:lang w:eastAsia="ar-SA"/>
        </w:rPr>
        <w:t xml:space="preserve">Ponadto przewiduje się pozostawienie wolnej przestrzeni wokół całej instalacji, przeznaczonej pod drogę gruntową o szerokości do 4 m. </w:t>
      </w:r>
      <w:r>
        <w:rPr>
          <w:rFonts w:cs="Times New Roman"/>
          <w:color w:val="000000" w:themeColor="text1"/>
          <w:lang w:eastAsia="ar-SA"/>
        </w:rPr>
        <w:t>(</w:t>
      </w:r>
      <w:r w:rsidRPr="003B3E10">
        <w:rPr>
          <w:rFonts w:cs="Times New Roman"/>
          <w:color w:val="000000" w:themeColor="text1"/>
          <w:lang w:eastAsia="ar-SA"/>
        </w:rPr>
        <w:t>funkcja komunikacyjna</w:t>
      </w:r>
      <w:r>
        <w:rPr>
          <w:rFonts w:cs="Times New Roman"/>
          <w:color w:val="000000" w:themeColor="text1"/>
          <w:lang w:eastAsia="ar-SA"/>
        </w:rPr>
        <w:t xml:space="preserve">), </w:t>
      </w:r>
      <w:r w:rsidRPr="003B3E10">
        <w:rPr>
          <w:rFonts w:cs="Times New Roman"/>
          <w:color w:val="000000" w:themeColor="text1"/>
          <w:lang w:eastAsia="ar-SA"/>
        </w:rPr>
        <w:t xml:space="preserve">umożliwiającą dojazd </w:t>
      </w:r>
      <w:r w:rsidRPr="003B3E10">
        <w:rPr>
          <w:rFonts w:cs="Times New Roman"/>
          <w:color w:val="000000" w:themeColor="text1"/>
          <w:lang w:eastAsia="ar-SA"/>
        </w:rPr>
        <w:br/>
        <w:t>do urządzeń a także gruntowego placu o powierzchni do 900 m2 uwzględniającego powierzchnie  umieszczonych na nim  kontenera stacji transformatorowej oraz kontenera technicznego. Nie przewiduje się realizacji jakiegokolwiek ogrodzenia systemem elektronicznym, w tym systemu płoszenia zwierząt. Ponadto ani ogrodzenie ani teren elektrowni nie będą oświetlane w porze nocnej. W tym czasie planowane jest jedynie oświetlenie terenu niewidzialnym dla człowieka oraz zwierząt światłem emitowanym przez kamery dozoru automatycznego w zakresie długości fal światła podczerwonego.</w:t>
      </w:r>
    </w:p>
    <w:p w14:paraId="7125E858" w14:textId="77777777" w:rsidR="002223EB" w:rsidRPr="003B3E10" w:rsidRDefault="002223EB" w:rsidP="002223EB">
      <w:pPr>
        <w:rPr>
          <w:rFonts w:cs="Times New Roman"/>
          <w:color w:val="000000" w:themeColor="text1"/>
          <w:lang w:eastAsia="ar-SA"/>
        </w:rPr>
      </w:pPr>
      <w:r w:rsidRPr="003B3E10">
        <w:rPr>
          <w:rFonts w:cs="Times New Roman"/>
          <w:color w:val="000000" w:themeColor="text1"/>
          <w:lang w:eastAsia="ar-SA"/>
        </w:rPr>
        <w:t xml:space="preserve">Wjazd na teren działki realizowany będzie z drogi działka o nr </w:t>
      </w:r>
      <w:r w:rsidRPr="003B3E10">
        <w:rPr>
          <w:rFonts w:cs="Times New Roman"/>
          <w:lang w:eastAsia="ar-SA"/>
        </w:rPr>
        <w:t xml:space="preserve">ew. </w:t>
      </w:r>
      <w:r w:rsidRPr="003B3E10">
        <w:rPr>
          <w:rFonts w:cs="Times New Roman"/>
          <w:color w:val="000000" w:themeColor="text1"/>
          <w:lang w:eastAsia="ar-SA"/>
        </w:rPr>
        <w:t>169, 164.</w:t>
      </w:r>
    </w:p>
    <w:p w14:paraId="564F7B78" w14:textId="77777777" w:rsidR="002223EB" w:rsidRPr="00AA0D16" w:rsidRDefault="002223EB" w:rsidP="002223EB">
      <w:pPr>
        <w:autoSpaceDE w:val="0"/>
        <w:adjustRightInd w:val="0"/>
        <w:ind w:right="65" w:firstLine="708"/>
        <w:jc w:val="both"/>
        <w:rPr>
          <w:rFonts w:cs="Times New Roman"/>
          <w:bCs/>
          <w:spacing w:val="-1"/>
          <w:lang w:eastAsia="ar-SA"/>
        </w:rPr>
      </w:pPr>
      <w:r w:rsidRPr="003B3E10">
        <w:rPr>
          <w:rFonts w:cs="Times New Roman"/>
          <w:color w:val="000000" w:themeColor="text1"/>
          <w:spacing w:val="2"/>
          <w:lang w:eastAsia="ar-SA"/>
        </w:rPr>
        <w:t xml:space="preserve">Panele fotowoltaicznie posadowione zostaną w odległości nie mniejszej niż 4 metry </w:t>
      </w:r>
      <w:r w:rsidRPr="003B3E10">
        <w:rPr>
          <w:rFonts w:cs="Times New Roman"/>
          <w:color w:val="000000" w:themeColor="text1"/>
          <w:spacing w:val="2"/>
          <w:lang w:eastAsia="ar-SA"/>
        </w:rPr>
        <w:br/>
        <w:t>od ogrodzenia/granicy działki.  Panele fotowoltaiczne działają bezobsługowo i nie wymagają konserwacji. C</w:t>
      </w:r>
      <w:r w:rsidRPr="00AA0D16">
        <w:rPr>
          <w:rFonts w:cs="Times New Roman"/>
          <w:color w:val="000000" w:themeColor="text1"/>
          <w:spacing w:val="2"/>
          <w:lang w:eastAsia="ar-SA"/>
        </w:rPr>
        <w:t xml:space="preserve">zyszczenie ich jest sporadyczne, odbywa się 1- 2 razy do roku i trwa około 3 dni. Panele czyści się głównie w przypadku powstania lokalnych zabrudzeń. Czyszczenie odbywa się na różne sposoby, np. za pomocą szczotki na wysięgniku (rysunek), oraz wody zdemineralizowanej (przyjaznej środowisku), która nie pozostawia smug. Wodę tę należy traktować tak jak wody opadowe. W przypadku ekstremalnych zabrudzeń, stosuje się wodę </w:t>
      </w:r>
      <w:r w:rsidRPr="00AA0D16">
        <w:rPr>
          <w:rFonts w:cs="Times New Roman"/>
          <w:color w:val="000000" w:themeColor="text1"/>
          <w:spacing w:val="2"/>
          <w:lang w:eastAsia="ar-SA"/>
        </w:rPr>
        <w:br/>
        <w:t>i środki biodegradowalne.</w:t>
      </w:r>
    </w:p>
    <w:p w14:paraId="42407C0A" w14:textId="77777777" w:rsidR="002223EB" w:rsidRPr="004731D7" w:rsidRDefault="002223EB" w:rsidP="002223EB">
      <w:pPr>
        <w:ind w:firstLine="567"/>
        <w:jc w:val="both"/>
        <w:rPr>
          <w:rFonts w:cs="Times New Roman"/>
          <w:color w:val="000000" w:themeColor="text1"/>
          <w:lang w:eastAsia="ar-SA"/>
        </w:rPr>
      </w:pPr>
      <w:r w:rsidRPr="004731D7">
        <w:rPr>
          <w:rFonts w:cs="Times New Roman"/>
          <w:color w:val="000000" w:themeColor="text1"/>
          <w:spacing w:val="-1"/>
          <w:lang w:eastAsia="ar-SA"/>
        </w:rPr>
        <w:t>Ogniwa fotowoltaiczne pracują</w:t>
      </w:r>
      <w:r w:rsidRPr="004731D7">
        <w:rPr>
          <w:rFonts w:cs="Times New Roman"/>
          <w:color w:val="000000" w:themeColor="text1"/>
          <w:spacing w:val="1"/>
          <w:lang w:eastAsia="ar-SA"/>
        </w:rPr>
        <w:t xml:space="preserve"> </w:t>
      </w:r>
      <w:r w:rsidRPr="004731D7">
        <w:rPr>
          <w:rFonts w:cs="Times New Roman"/>
          <w:color w:val="000000" w:themeColor="text1"/>
          <w:lang w:eastAsia="ar-SA"/>
        </w:rPr>
        <w:t>b</w:t>
      </w:r>
      <w:r w:rsidRPr="004731D7">
        <w:rPr>
          <w:rFonts w:cs="Times New Roman"/>
          <w:color w:val="000000" w:themeColor="text1"/>
          <w:spacing w:val="2"/>
          <w:lang w:eastAsia="ar-SA"/>
        </w:rPr>
        <w:t>e</w:t>
      </w:r>
      <w:r w:rsidRPr="004731D7">
        <w:rPr>
          <w:rFonts w:cs="Times New Roman"/>
          <w:color w:val="000000" w:themeColor="text1"/>
          <w:spacing w:val="-2"/>
          <w:lang w:eastAsia="ar-SA"/>
        </w:rPr>
        <w:t>z</w:t>
      </w:r>
      <w:r w:rsidRPr="004731D7">
        <w:rPr>
          <w:rFonts w:cs="Times New Roman"/>
          <w:color w:val="000000" w:themeColor="text1"/>
          <w:spacing w:val="2"/>
          <w:lang w:eastAsia="ar-SA"/>
        </w:rPr>
        <w:t>o</w:t>
      </w:r>
      <w:r w:rsidRPr="004731D7">
        <w:rPr>
          <w:rFonts w:cs="Times New Roman"/>
          <w:color w:val="000000" w:themeColor="text1"/>
          <w:lang w:eastAsia="ar-SA"/>
        </w:rPr>
        <w:t>bs</w:t>
      </w:r>
      <w:r w:rsidRPr="004731D7">
        <w:rPr>
          <w:rFonts w:cs="Times New Roman"/>
          <w:color w:val="000000" w:themeColor="text1"/>
          <w:spacing w:val="-1"/>
          <w:lang w:eastAsia="ar-SA"/>
        </w:rPr>
        <w:t>ł</w:t>
      </w:r>
      <w:r w:rsidRPr="004731D7">
        <w:rPr>
          <w:rFonts w:cs="Times New Roman"/>
          <w:color w:val="000000" w:themeColor="text1"/>
          <w:lang w:eastAsia="ar-SA"/>
        </w:rPr>
        <w:t>u</w:t>
      </w:r>
      <w:r w:rsidRPr="004731D7">
        <w:rPr>
          <w:rFonts w:cs="Times New Roman"/>
          <w:color w:val="000000" w:themeColor="text1"/>
          <w:spacing w:val="2"/>
          <w:lang w:eastAsia="ar-SA"/>
        </w:rPr>
        <w:t>g</w:t>
      </w:r>
      <w:r w:rsidRPr="004731D7">
        <w:rPr>
          <w:rFonts w:cs="Times New Roman"/>
          <w:color w:val="000000" w:themeColor="text1"/>
          <w:lang w:eastAsia="ar-SA"/>
        </w:rPr>
        <w:t>o</w:t>
      </w:r>
      <w:r w:rsidRPr="004731D7">
        <w:rPr>
          <w:rFonts w:cs="Times New Roman"/>
          <w:color w:val="000000" w:themeColor="text1"/>
          <w:spacing w:val="-3"/>
          <w:lang w:eastAsia="ar-SA"/>
        </w:rPr>
        <w:t>wo</w:t>
      </w:r>
      <w:r w:rsidRPr="004731D7">
        <w:rPr>
          <w:rFonts w:cs="Times New Roman"/>
          <w:color w:val="000000" w:themeColor="text1"/>
          <w:lang w:eastAsia="ar-SA"/>
        </w:rPr>
        <w:t xml:space="preserve">. Montaż odbywa się w miejscu posadowienia z gotowych elementów bezpośrednio na gruncie. Montaż obejmuje wbicie (bądź wkręcenie) do gruntu konstrukcji mocujących w formie metalowych słupków, do których przykręcane są panele fotowoltaiczne, podłączane są przetwornice, inwertery i inne urządzenia wspomagające pracę ogniw. Inwestor dopuszcza montaż paneli za pomocą systemów nadążnych (na tzw. </w:t>
      </w:r>
      <w:proofErr w:type="spellStart"/>
      <w:r w:rsidRPr="004731D7">
        <w:rPr>
          <w:rFonts w:cs="Times New Roman"/>
          <w:color w:val="000000" w:themeColor="text1"/>
          <w:lang w:eastAsia="ar-SA"/>
        </w:rPr>
        <w:t>trackerach</w:t>
      </w:r>
      <w:proofErr w:type="spellEnd"/>
      <w:r w:rsidRPr="004731D7">
        <w:rPr>
          <w:rFonts w:cs="Times New Roman"/>
          <w:color w:val="000000" w:themeColor="text1"/>
          <w:lang w:eastAsia="ar-SA"/>
        </w:rPr>
        <w:t xml:space="preserve">) bądź paneli dwustronnych (tzw. </w:t>
      </w:r>
      <w:proofErr w:type="spellStart"/>
      <w:r w:rsidRPr="004731D7">
        <w:rPr>
          <w:rFonts w:cs="Times New Roman"/>
          <w:color w:val="000000" w:themeColor="text1"/>
          <w:lang w:eastAsia="ar-SA"/>
        </w:rPr>
        <w:t>bifacial</w:t>
      </w:r>
      <w:proofErr w:type="spellEnd"/>
      <w:r w:rsidRPr="004731D7">
        <w:rPr>
          <w:rFonts w:cs="Times New Roman"/>
          <w:color w:val="000000" w:themeColor="text1"/>
          <w:lang w:eastAsia="ar-SA"/>
        </w:rPr>
        <w:t xml:space="preserve">). Panele fotowoltaiczne oddają ciepło przez konwekcję naturalną do przepływającego powietrza atmosferycznego. Jest to jedyny i w pełni wystarczający system chłodzenia. Nie przewiduje się montażu wentylatorów. Inwertery chłodzone są w ten sam sposób. Planuje się minimum 29-letni </w:t>
      </w:r>
      <w:r w:rsidRPr="004731D7">
        <w:rPr>
          <w:rFonts w:cs="Times New Roman"/>
          <w:lang w:eastAsia="ar-SA"/>
        </w:rPr>
        <w:t xml:space="preserve">okres </w:t>
      </w:r>
      <w:r w:rsidRPr="004731D7">
        <w:rPr>
          <w:rFonts w:cs="Times New Roman"/>
          <w:color w:val="000000" w:themeColor="text1"/>
          <w:lang w:eastAsia="ar-SA"/>
        </w:rPr>
        <w:t xml:space="preserve">eksploatacji instalacji. </w:t>
      </w:r>
    </w:p>
    <w:p w14:paraId="3EE3767B" w14:textId="77777777" w:rsidR="002223EB" w:rsidRPr="004731D7" w:rsidRDefault="002223EB" w:rsidP="002223EB">
      <w:pPr>
        <w:widowControl/>
        <w:suppressAutoHyphens w:val="0"/>
        <w:jc w:val="both"/>
        <w:rPr>
          <w:rFonts w:eastAsia="Arial Unicode MS" w:cs="Times New Roman"/>
          <w:color w:val="00000A"/>
          <w:kern w:val="0"/>
          <w:lang w:eastAsia="zh-CN" w:bidi="ar-SA"/>
        </w:rPr>
      </w:pPr>
      <w:r w:rsidRPr="004731D7">
        <w:rPr>
          <w:rFonts w:cs="Times New Roman"/>
          <w:color w:val="000000" w:themeColor="text1"/>
          <w:lang w:eastAsia="ar-SA"/>
        </w:rPr>
        <w:t xml:space="preserve">Energia elektryczna z paneli fotowoltaicznych w postaci prądu stałego przesyłana będzie przewodami zlokalizowanymi na konstrukcjach wsporczych paneli do inwerterów, których zadaniem jest przekształcenie jej na prąd zmienny. Z inwerterów trasami kablowymi energia </w:t>
      </w:r>
      <w:r w:rsidRPr="004731D7">
        <w:rPr>
          <w:rFonts w:cs="Times New Roman"/>
          <w:color w:val="000000" w:themeColor="text1"/>
          <w:lang w:eastAsia="ar-SA"/>
        </w:rPr>
        <w:lastRenderedPageBreak/>
        <w:t xml:space="preserve">elektryczna o napięciu </w:t>
      </w:r>
      <w:proofErr w:type="spellStart"/>
      <w:r w:rsidRPr="004731D7">
        <w:rPr>
          <w:rFonts w:cs="Times New Roman"/>
          <w:color w:val="000000" w:themeColor="text1"/>
          <w:lang w:eastAsia="ar-SA"/>
        </w:rPr>
        <w:t>nn</w:t>
      </w:r>
      <w:proofErr w:type="spellEnd"/>
      <w:r w:rsidRPr="004731D7">
        <w:rPr>
          <w:rFonts w:cs="Times New Roman"/>
          <w:color w:val="000000" w:themeColor="text1"/>
          <w:lang w:eastAsia="ar-SA"/>
        </w:rPr>
        <w:t xml:space="preserve"> przesyłana będzie do transformatora, którego zadaniem będzie podniesienie napięcia do wartości 15kV lub 20kV, aby możliwa była współpraca z siecią dystrybucyjną. Zastosowany transformatory są typowymi nowoczesnymi technologicznie rozwiązaniami konstrukcyjnymi powszechnie stosowanymi w tego typu instalacjach. Ich moc ma wynosić maksymalnie 15000 kVA.</w:t>
      </w:r>
    </w:p>
    <w:p w14:paraId="37452746" w14:textId="77777777" w:rsidR="002223EB" w:rsidRDefault="002223EB" w:rsidP="002223EB">
      <w:pPr>
        <w:widowControl/>
        <w:suppressAutoHyphens w:val="0"/>
        <w:ind w:firstLine="708"/>
        <w:rPr>
          <w:rFonts w:cs="Times New Roman"/>
          <w:color w:val="000000" w:themeColor="text1"/>
          <w:lang w:eastAsia="ar-SA"/>
        </w:rPr>
      </w:pPr>
      <w:r w:rsidRPr="004731D7">
        <w:rPr>
          <w:rFonts w:cs="Times New Roman"/>
          <w:color w:val="000000" w:themeColor="text1"/>
          <w:lang w:eastAsia="ar-SA"/>
        </w:rPr>
        <w:t>Inwestor</w:t>
      </w:r>
      <w:r>
        <w:rPr>
          <w:rFonts w:cs="Times New Roman"/>
          <w:color w:val="000000" w:themeColor="text1"/>
          <w:lang w:eastAsia="ar-SA"/>
        </w:rPr>
        <w:t xml:space="preserve"> </w:t>
      </w:r>
      <w:r w:rsidRPr="004731D7">
        <w:rPr>
          <w:rFonts w:cs="Times New Roman"/>
          <w:color w:val="000000" w:themeColor="text1"/>
          <w:lang w:eastAsia="ar-SA"/>
        </w:rPr>
        <w:t>planuje zastosowa</w:t>
      </w:r>
      <w:r>
        <w:rPr>
          <w:rFonts w:cs="Times New Roman"/>
          <w:color w:val="000000" w:themeColor="text1"/>
          <w:lang w:eastAsia="ar-SA"/>
        </w:rPr>
        <w:t xml:space="preserve">nie </w:t>
      </w:r>
      <w:r w:rsidRPr="004731D7">
        <w:rPr>
          <w:rFonts w:cs="Times New Roman"/>
          <w:color w:val="000000" w:themeColor="text1"/>
          <w:lang w:eastAsia="ar-SA"/>
        </w:rPr>
        <w:t>transformator</w:t>
      </w:r>
      <w:r>
        <w:rPr>
          <w:rFonts w:cs="Times New Roman"/>
          <w:color w:val="000000" w:themeColor="text1"/>
          <w:lang w:eastAsia="ar-SA"/>
        </w:rPr>
        <w:t xml:space="preserve">a </w:t>
      </w:r>
      <w:r w:rsidRPr="004731D7">
        <w:rPr>
          <w:rFonts w:cs="Times New Roman"/>
          <w:color w:val="000000" w:themeColor="text1"/>
          <w:lang w:eastAsia="ar-SA"/>
        </w:rPr>
        <w:t>such</w:t>
      </w:r>
      <w:r>
        <w:rPr>
          <w:rFonts w:cs="Times New Roman"/>
          <w:color w:val="000000" w:themeColor="text1"/>
          <w:lang w:eastAsia="ar-SA"/>
        </w:rPr>
        <w:t>ego</w:t>
      </w:r>
      <w:r w:rsidRPr="004731D7">
        <w:rPr>
          <w:rFonts w:cs="Times New Roman"/>
          <w:color w:val="000000" w:themeColor="text1"/>
          <w:lang w:eastAsia="ar-SA"/>
        </w:rPr>
        <w:t>. W przypadku zastosowania transformatora olejowego zabezpieczenie środowiska gruntowo – wodnego realizowane będzie poprzez instalację indywidualnej misy olejowej. Misa olejowa, wykonana będzie z materiałów olejoodpornych i wodoodpornych a ich pojemność powinna wynosić minimum 110% zawartości oleju w transformatorze</w:t>
      </w:r>
      <w:r>
        <w:rPr>
          <w:rFonts w:cs="Times New Roman"/>
          <w:color w:val="000000" w:themeColor="text1"/>
          <w:lang w:eastAsia="ar-SA"/>
        </w:rPr>
        <w:t xml:space="preserve">. </w:t>
      </w:r>
    </w:p>
    <w:p w14:paraId="7300730E" w14:textId="77777777" w:rsidR="002223EB" w:rsidRPr="00B6738C" w:rsidRDefault="002223EB" w:rsidP="002223EB">
      <w:pPr>
        <w:ind w:firstLine="708"/>
        <w:jc w:val="both"/>
        <w:rPr>
          <w:rFonts w:cs="Times New Roman"/>
          <w:color w:val="000000" w:themeColor="text1"/>
          <w:lang w:eastAsia="ar-SA"/>
        </w:rPr>
      </w:pPr>
      <w:r w:rsidRPr="00B6738C">
        <w:rPr>
          <w:rFonts w:cs="Times New Roman"/>
          <w:color w:val="000000" w:themeColor="text1"/>
          <w:lang w:eastAsia="ar-SA"/>
        </w:rPr>
        <w:t xml:space="preserve">Planowane jest przyłączenie elektrowni słonecznej do istniejącej linii napowietrznej. Dokładna lokalizacja i sposób wykonania przyłączenia do sieci ustalony zostanie przez </w:t>
      </w:r>
      <w:r w:rsidRPr="00B6738C">
        <w:rPr>
          <w:rFonts w:cs="Times New Roman"/>
          <w:color w:val="000000" w:themeColor="text1"/>
          <w:lang w:eastAsia="ar-SA"/>
        </w:rPr>
        <w:br/>
      </w:r>
      <w:r w:rsidRPr="00B6738C">
        <w:rPr>
          <w:rFonts w:cs="Times New Roman"/>
          <w:lang w:eastAsia="ar-SA"/>
        </w:rPr>
        <w:t xml:space="preserve">lokalnego operatora sieci dystrybucyjnej na </w:t>
      </w:r>
      <w:r w:rsidRPr="00B6738C">
        <w:rPr>
          <w:rFonts w:cs="Times New Roman"/>
          <w:color w:val="000000" w:themeColor="text1"/>
          <w:lang w:eastAsia="ar-SA"/>
        </w:rPr>
        <w:t>etapie uzyskania Warunków Przyłączenia do sieci elektroenergetycznej.</w:t>
      </w:r>
    </w:p>
    <w:p w14:paraId="734ADCFD" w14:textId="77777777" w:rsidR="002223EB" w:rsidRPr="00B6738C" w:rsidRDefault="002223EB" w:rsidP="002223EB">
      <w:pPr>
        <w:ind w:firstLine="708"/>
        <w:jc w:val="both"/>
        <w:rPr>
          <w:rFonts w:cs="Times New Roman"/>
          <w:color w:val="000000" w:themeColor="text1"/>
          <w:lang w:eastAsia="ar-SA"/>
        </w:rPr>
      </w:pPr>
      <w:r w:rsidRPr="00B6738C">
        <w:rPr>
          <w:rFonts w:cs="Times New Roman"/>
          <w:color w:val="000000" w:themeColor="text1"/>
          <w:lang w:eastAsia="ar-SA"/>
        </w:rPr>
        <w:t>Elektrownia słoneczna będzie współpracować z siecią elektroenergetyczną przekazując do niej bezpośrednio lub pośrednio za pomocą system magazynowania energii całą wyprodukowaną energię elektryczną.</w:t>
      </w:r>
    </w:p>
    <w:p w14:paraId="1A0CCE53" w14:textId="77777777" w:rsidR="002223EB" w:rsidRPr="002829B9" w:rsidRDefault="002223EB" w:rsidP="002223EB">
      <w:pPr>
        <w:widowControl/>
        <w:suppressAutoHyphens w:val="0"/>
        <w:ind w:firstLine="708"/>
        <w:jc w:val="both"/>
        <w:rPr>
          <w:rFonts w:eastAsia="Arial Unicode MS" w:cs="Times New Roman"/>
          <w:color w:val="00000A"/>
          <w:kern w:val="0"/>
          <w:lang w:eastAsia="zh-CN" w:bidi="ar-SA"/>
        </w:rPr>
      </w:pPr>
      <w:r w:rsidRPr="00A531F8">
        <w:rPr>
          <w:rFonts w:cs="Times New Roman"/>
          <w:color w:val="000000" w:themeColor="text1"/>
          <w:lang w:eastAsia="ar-SA"/>
        </w:rPr>
        <w:t>W przedmiotowej inwestycji woda wykorzystywana jest tylko na cele socjalne i związana jest z etapem budowy elektrowni. Ilość wody potrzebna na cele socjalne wynosi 20 dm3/dobę na jednego pracownika. Liczba pracowników zatrudnionych do realizacji projektu to 2-4 osoby w zależności od momentu budowy.</w:t>
      </w:r>
      <w:r>
        <w:rPr>
          <w:rFonts w:cs="Times New Roman"/>
          <w:color w:val="000000" w:themeColor="text1"/>
          <w:lang w:eastAsia="ar-SA"/>
        </w:rPr>
        <w:t xml:space="preserve"> </w:t>
      </w:r>
      <w:r w:rsidRPr="00A531F8">
        <w:rPr>
          <w:rFonts w:cs="Times New Roman"/>
          <w:color w:val="000000" w:themeColor="text1"/>
          <w:lang w:eastAsia="ar-SA"/>
        </w:rPr>
        <w:t>Na etapie funkcjonowania inwestycji woda zasadniczo nie będzie wykorzystywana, za wyjątkiem usuwania szczególnie trwałych zabrudzeń, co jednak zdarza się niezmiernie rzadko</w:t>
      </w:r>
      <w:r>
        <w:rPr>
          <w:rFonts w:cs="Times New Roman"/>
          <w:color w:val="000000" w:themeColor="text1"/>
          <w:lang w:eastAsia="ar-SA"/>
        </w:rPr>
        <w:t xml:space="preserve">. </w:t>
      </w:r>
      <w:r w:rsidRPr="002829B9">
        <w:rPr>
          <w:rFonts w:cs="Times New Roman"/>
          <w:color w:val="000000" w:themeColor="text1"/>
          <w:lang w:eastAsia="ar-SA"/>
        </w:rPr>
        <w:t>Wystarczające jest samoczynne czyszczenie paneli podczas opadów atmosferycznych. Zapotrzebowanie w wodę na cele socjalno-bytowe realizowane przez wyspecjalizowaną firmę dostarczającą wodę beczkowozami.</w:t>
      </w:r>
    </w:p>
    <w:p w14:paraId="7853F5BB" w14:textId="77777777" w:rsidR="002223EB" w:rsidRPr="000A602E" w:rsidRDefault="002223EB" w:rsidP="002223EB">
      <w:pPr>
        <w:ind w:firstLine="708"/>
        <w:rPr>
          <w:rFonts w:cs="Times New Roman"/>
          <w:color w:val="000000" w:themeColor="text1"/>
          <w:lang w:eastAsia="ar-SA"/>
        </w:rPr>
      </w:pPr>
      <w:r w:rsidRPr="000A602E">
        <w:rPr>
          <w:rFonts w:cs="Times New Roman"/>
          <w:color w:val="000000" w:themeColor="text1"/>
          <w:spacing w:val="1"/>
          <w:lang w:eastAsia="ar-SA"/>
        </w:rPr>
        <w:t xml:space="preserve">Na etapie realizacji ścieki bytowe będą gromadzone np. w </w:t>
      </w:r>
      <w:r w:rsidRPr="000A602E">
        <w:rPr>
          <w:rFonts w:cs="Times New Roman"/>
          <w:color w:val="000000" w:themeColor="text1"/>
          <w:lang w:eastAsia="ar-SA"/>
        </w:rPr>
        <w:t xml:space="preserve">przenośnych szczelnych sanitariatach typu TOI- TOI i okresowo wywożone przez wyspecjalizowaną firmę. Na etapie realizacji inwestycji (cele socjalne – woda pitna dla pracowników) woda będzie dostarczana </w:t>
      </w:r>
      <w:r w:rsidRPr="000A602E">
        <w:rPr>
          <w:rFonts w:cs="Times New Roman"/>
          <w:color w:val="000000" w:themeColor="text1"/>
          <w:lang w:eastAsia="ar-SA"/>
        </w:rPr>
        <w:br/>
        <w:t>w jednostkowych opakowaniach dla każdego pracownika budowy.</w:t>
      </w:r>
    </w:p>
    <w:p w14:paraId="4806EDE3" w14:textId="77777777" w:rsidR="002223EB" w:rsidRPr="000A602E" w:rsidRDefault="002223EB" w:rsidP="002223EB">
      <w:pPr>
        <w:rPr>
          <w:rFonts w:cs="Times New Roman"/>
          <w:bCs/>
          <w:color w:val="000000" w:themeColor="text1"/>
          <w:lang w:eastAsia="ar-SA"/>
        </w:rPr>
      </w:pPr>
      <w:r w:rsidRPr="000A602E">
        <w:rPr>
          <w:rFonts w:cs="Times New Roman"/>
          <w:bCs/>
          <w:color w:val="000000" w:themeColor="text1"/>
          <w:lang w:eastAsia="ar-SA"/>
        </w:rPr>
        <w:t>Szacunkowe zapotrzebowanie na energię wynosi:</w:t>
      </w:r>
    </w:p>
    <w:p w14:paraId="4CE0E71E" w14:textId="77777777" w:rsidR="002223EB" w:rsidRPr="000A602E" w:rsidRDefault="002223EB" w:rsidP="002223EB">
      <w:pPr>
        <w:rPr>
          <w:rFonts w:cs="Times New Roman"/>
          <w:color w:val="000000" w:themeColor="text1"/>
          <w:lang w:eastAsia="ar-SA"/>
        </w:rPr>
      </w:pPr>
      <w:r w:rsidRPr="000A602E">
        <w:rPr>
          <w:rFonts w:cs="Times New Roman"/>
          <w:color w:val="000000" w:themeColor="text1"/>
          <w:lang w:eastAsia="ar-SA"/>
        </w:rPr>
        <w:t>- elektryczną: do 300 kW</w:t>
      </w:r>
    </w:p>
    <w:p w14:paraId="6B0F58F1" w14:textId="77777777" w:rsidR="002223EB" w:rsidRPr="000A602E" w:rsidRDefault="002223EB" w:rsidP="002223EB">
      <w:pPr>
        <w:rPr>
          <w:rFonts w:cs="Times New Roman"/>
          <w:lang w:eastAsia="ar-SA"/>
        </w:rPr>
      </w:pPr>
      <w:r w:rsidRPr="000A602E">
        <w:rPr>
          <w:rFonts w:cs="Times New Roman"/>
          <w:color w:val="000000" w:themeColor="text1"/>
          <w:lang w:eastAsia="ar-SA"/>
        </w:rPr>
        <w:t>- cieplną</w:t>
      </w:r>
      <w:r w:rsidRPr="000A602E">
        <w:rPr>
          <w:rFonts w:cs="Times New Roman"/>
          <w:lang w:eastAsia="ar-SA"/>
        </w:rPr>
        <w:t>:</w:t>
      </w:r>
      <w:r>
        <w:rPr>
          <w:rFonts w:cs="Times New Roman"/>
          <w:lang w:eastAsia="ar-SA"/>
        </w:rPr>
        <w:t xml:space="preserve"> e</w:t>
      </w:r>
      <w:r w:rsidRPr="000A602E">
        <w:rPr>
          <w:rFonts w:cs="Times New Roman"/>
        </w:rPr>
        <w:t>nergia cieplna będzie potrzebna jedynie do ogrzewania w okresie zimowym. Ciepło pozyskiwane będzie za pomocą elektrycznych urządzeń do ogrzewania w kontenerze.</w:t>
      </w:r>
    </w:p>
    <w:p w14:paraId="46D3F6BC" w14:textId="77777777" w:rsidR="002223EB" w:rsidRPr="00020AAE" w:rsidRDefault="002223EB" w:rsidP="002223EB">
      <w:pPr>
        <w:rPr>
          <w:rFonts w:cs="Times New Roman"/>
          <w:bCs/>
          <w:color w:val="000000" w:themeColor="text1"/>
          <w:lang w:eastAsia="ar-SA"/>
        </w:rPr>
      </w:pPr>
      <w:r w:rsidRPr="00020AAE">
        <w:rPr>
          <w:rFonts w:cs="Times New Roman"/>
          <w:bCs/>
          <w:color w:val="000000" w:themeColor="text1"/>
          <w:lang w:eastAsia="ar-SA"/>
        </w:rPr>
        <w:t>Zapotrzebowanie na paliwa:</w:t>
      </w:r>
    </w:p>
    <w:p w14:paraId="4CAD5467" w14:textId="77777777" w:rsidR="002223EB" w:rsidRDefault="002223EB" w:rsidP="002223EB">
      <w:pPr>
        <w:widowControl/>
        <w:suppressAutoHyphens w:val="0"/>
        <w:jc w:val="both"/>
        <w:rPr>
          <w:rFonts w:cs="Times New Roman"/>
          <w:bCs/>
          <w:color w:val="000000" w:themeColor="text1"/>
          <w:lang w:eastAsia="ar-SA"/>
        </w:rPr>
      </w:pPr>
      <w:r w:rsidRPr="00020AAE">
        <w:rPr>
          <w:rFonts w:cs="Times New Roman"/>
          <w:bCs/>
          <w:color w:val="000000" w:themeColor="text1"/>
          <w:lang w:eastAsia="ar-SA"/>
        </w:rPr>
        <w:t>W procesie produkcji energii nie będą użytkowane zasoby naturalne (paliwa kopalne), ze względu na fakt</w:t>
      </w:r>
      <w:r>
        <w:rPr>
          <w:rFonts w:cs="Times New Roman"/>
          <w:bCs/>
          <w:color w:val="000000" w:themeColor="text1"/>
          <w:lang w:eastAsia="ar-SA"/>
        </w:rPr>
        <w:t>,</w:t>
      </w:r>
      <w:r w:rsidRPr="00020AAE">
        <w:rPr>
          <w:rFonts w:cs="Times New Roman"/>
          <w:bCs/>
          <w:color w:val="000000" w:themeColor="text1"/>
          <w:lang w:eastAsia="ar-SA"/>
        </w:rPr>
        <w:t xml:space="preserve"> iż do wytwarzanie elektryczności na tego typu instalacjach nie są wykorzystywane paliwa. Jedynym zużywanym zasobem naturalnym będzie paliwo stosowane do środków transportu, ale tylko w czasie budowy</w:t>
      </w:r>
      <w:r>
        <w:rPr>
          <w:rFonts w:cs="Times New Roman"/>
          <w:bCs/>
          <w:color w:val="000000" w:themeColor="text1"/>
          <w:lang w:eastAsia="ar-SA"/>
        </w:rPr>
        <w:t>.</w:t>
      </w:r>
    </w:p>
    <w:p w14:paraId="308BBF8C" w14:textId="77777777" w:rsidR="002223EB" w:rsidRPr="00020AAE" w:rsidRDefault="002223EB" w:rsidP="002223EB">
      <w:pPr>
        <w:rPr>
          <w:rFonts w:cs="Times New Roman"/>
          <w:bCs/>
          <w:color w:val="000000" w:themeColor="text1"/>
          <w:lang w:eastAsia="ar-SA"/>
        </w:rPr>
      </w:pPr>
      <w:r w:rsidRPr="00020AAE">
        <w:rPr>
          <w:rFonts w:cs="Times New Roman"/>
          <w:bCs/>
          <w:color w:val="000000" w:themeColor="text1"/>
          <w:lang w:eastAsia="ar-SA"/>
        </w:rPr>
        <w:t>Zapotrzebowanie na surowce i materiały:</w:t>
      </w:r>
    </w:p>
    <w:p w14:paraId="7C402650" w14:textId="77777777" w:rsidR="002223EB" w:rsidRDefault="002223EB" w:rsidP="002223EB">
      <w:pPr>
        <w:widowControl/>
        <w:suppressAutoHyphens w:val="0"/>
        <w:jc w:val="both"/>
        <w:rPr>
          <w:rFonts w:cs="Times New Roman"/>
          <w:bCs/>
          <w:color w:val="000000" w:themeColor="text1"/>
          <w:lang w:eastAsia="ar-SA"/>
        </w:rPr>
      </w:pPr>
      <w:r w:rsidRPr="00020AAE">
        <w:rPr>
          <w:rFonts w:cs="Times New Roman"/>
          <w:bCs/>
          <w:color w:val="000000" w:themeColor="text1"/>
          <w:lang w:eastAsia="ar-SA"/>
        </w:rPr>
        <w:t>W trakcie realizacji i eksploatacja elektrowni będą wykorzystywane surowce takie jak: aluminium, żelazo i stal w  ilościach marginalnych (0,05 Mg/rok) oraz materiały do których zaliczyć można: różnego rodzaju opakowania, sorbenty, materiały filtracyjne, tkaniny do wycierania (np. szmaty, ścierki) i ubrania ochronne zanieczyszczone substancjami niebezpiecznymi, odpady betonu oraz gruz betonowy. Wartości wykorzystanych materiałów wahają się od 0,02 – 0,1 Mg/rok</w:t>
      </w:r>
      <w:r>
        <w:rPr>
          <w:rFonts w:cs="Times New Roman"/>
          <w:bCs/>
          <w:color w:val="000000" w:themeColor="text1"/>
          <w:lang w:eastAsia="ar-SA"/>
        </w:rPr>
        <w:t>.</w:t>
      </w:r>
    </w:p>
    <w:p w14:paraId="440ABDB4" w14:textId="77777777" w:rsidR="002223EB" w:rsidRPr="00E062BA" w:rsidRDefault="002223EB" w:rsidP="002223EB">
      <w:pPr>
        <w:jc w:val="both"/>
        <w:rPr>
          <w:rFonts w:cs="Times New Roman"/>
          <w:color w:val="000000" w:themeColor="text1"/>
          <w:spacing w:val="-4"/>
          <w:lang w:eastAsia="ar-SA"/>
        </w:rPr>
      </w:pPr>
      <w:r>
        <w:rPr>
          <w:rFonts w:cs="Times New Roman"/>
          <w:bCs/>
          <w:color w:val="000000" w:themeColor="text1"/>
          <w:lang w:eastAsia="ar-SA"/>
        </w:rPr>
        <w:tab/>
      </w:r>
      <w:r w:rsidRPr="00E062BA">
        <w:rPr>
          <w:rFonts w:cs="Times New Roman"/>
          <w:color w:val="000000" w:themeColor="text1"/>
          <w:spacing w:val="-4"/>
          <w:lang w:eastAsia="ar-SA"/>
        </w:rPr>
        <w:t xml:space="preserve">Praca samych paneli fotowoltaicznych oraz inwerterów nie powoduje powstawania wokół nich pola magnetycznego o natężeniu mogącym choćby w minimalnym stopniu wpływać na naturalne tło (promieniowanie) elektromagnetyczne Ziemi. Połączenia między panelami fotowoltaicznymi zapewnią ekranowane kable solarne, w obrębie których płynąć będzie prąd stały </w:t>
      </w:r>
      <w:r w:rsidRPr="00E062BA">
        <w:rPr>
          <w:rFonts w:cs="Times New Roman"/>
          <w:color w:val="000000" w:themeColor="text1"/>
          <w:spacing w:val="-4"/>
          <w:lang w:eastAsia="ar-SA"/>
        </w:rPr>
        <w:lastRenderedPageBreak/>
        <w:t>[dlatego też nie wystąpi promieniowanie elektromagnetyczne]. Z poszczególnych zespołów paneli fotowoltaicznych przepływ prądu do falowników napięcia zapewnią również kable ekranowane dodatkowo umieszczane w rurkach osłonowych.</w:t>
      </w:r>
    </w:p>
    <w:p w14:paraId="6B1C78EE" w14:textId="77777777" w:rsidR="002223EB" w:rsidRPr="00E062BA" w:rsidRDefault="002223EB" w:rsidP="002223EB">
      <w:pPr>
        <w:jc w:val="both"/>
        <w:rPr>
          <w:rFonts w:cs="Times New Roman"/>
          <w:color w:val="000000" w:themeColor="text1"/>
          <w:spacing w:val="-4"/>
          <w:lang w:eastAsia="ar-SA"/>
        </w:rPr>
      </w:pPr>
      <w:r w:rsidRPr="00E062BA">
        <w:rPr>
          <w:rFonts w:cs="Times New Roman"/>
          <w:color w:val="000000" w:themeColor="text1"/>
          <w:spacing w:val="-4"/>
          <w:lang w:eastAsia="ar-SA"/>
        </w:rPr>
        <w:t>W przypadku transformatorów zarówno oddziaływanie pola elektrycznego jak i elektromagnetycznego jest znikome. Transformatory będą umieszczone w stacjach transformatorowych, co skutecznie ograniczy oddziaływanie pól elektromagnetycznych.</w:t>
      </w:r>
    </w:p>
    <w:p w14:paraId="3E583ACC" w14:textId="77777777" w:rsidR="002223EB" w:rsidRPr="003875AA" w:rsidRDefault="002223EB" w:rsidP="002223EB">
      <w:pPr>
        <w:widowControl/>
        <w:suppressAutoHyphens w:val="0"/>
        <w:ind w:firstLine="708"/>
        <w:jc w:val="both"/>
        <w:rPr>
          <w:rFonts w:eastAsia="Arial Unicode MS" w:cs="Times New Roman"/>
          <w:bCs/>
          <w:color w:val="00000A"/>
          <w:kern w:val="0"/>
          <w:lang w:eastAsia="zh-CN" w:bidi="ar-SA"/>
        </w:rPr>
      </w:pPr>
      <w:r w:rsidRPr="003875AA">
        <w:rPr>
          <w:rFonts w:cs="Times New Roman"/>
          <w:color w:val="000000" w:themeColor="text1"/>
          <w:spacing w:val="1"/>
          <w:lang w:eastAsia="ar-SA"/>
        </w:rPr>
        <w:t>Głównymi emitorami hałasu oraz wibracji na terenie inwestycyjnym i w jego okolicach podczas budowy elektrowni fotowoltaicznej, będą pracujące maszyny i urządzenia budowlane, a także samochody osobowe i ciężarowe.</w:t>
      </w:r>
      <w:r>
        <w:rPr>
          <w:rFonts w:cs="Times New Roman"/>
          <w:color w:val="000000" w:themeColor="text1"/>
          <w:spacing w:val="1"/>
          <w:lang w:eastAsia="ar-SA"/>
        </w:rPr>
        <w:t xml:space="preserve"> </w:t>
      </w:r>
      <w:r w:rsidRPr="003875AA">
        <w:rPr>
          <w:rFonts w:cs="Times New Roman"/>
          <w:color w:val="000000" w:themeColor="text1"/>
          <w:spacing w:val="1"/>
          <w:lang w:eastAsia="ar-SA"/>
        </w:rPr>
        <w:t>Emisja hałasu będzie miała charakter punktowy i krótkotrwały.</w:t>
      </w:r>
    </w:p>
    <w:p w14:paraId="59D47328" w14:textId="77777777" w:rsidR="002223EB" w:rsidRPr="00020AAE" w:rsidRDefault="002223EB" w:rsidP="002223EB">
      <w:pPr>
        <w:widowControl/>
        <w:suppressAutoHyphens w:val="0"/>
        <w:jc w:val="both"/>
        <w:rPr>
          <w:rFonts w:eastAsia="Arial Unicode MS" w:cs="Times New Roman"/>
          <w:bCs/>
          <w:color w:val="00000A"/>
          <w:kern w:val="0"/>
          <w:lang w:eastAsia="zh-CN" w:bidi="ar-SA"/>
        </w:rPr>
      </w:pPr>
    </w:p>
    <w:p w14:paraId="341716A6" w14:textId="77777777" w:rsidR="007F46D6" w:rsidRDefault="007F46D6"/>
    <w:sectPr w:rsidR="007F4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174A"/>
    <w:multiLevelType w:val="hybridMultilevel"/>
    <w:tmpl w:val="571C2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EB"/>
    <w:rsid w:val="002223EB"/>
    <w:rsid w:val="007F46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7EAE"/>
  <w15:chartTrackingRefBased/>
  <w15:docId w15:val="{DB966788-4B7E-4A94-B35E-7B968832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23EB"/>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l_Akapit z listą"/>
    <w:basedOn w:val="Normalny"/>
    <w:link w:val="AkapitzlistZnak"/>
    <w:uiPriority w:val="34"/>
    <w:qFormat/>
    <w:rsid w:val="002223EB"/>
    <w:pPr>
      <w:widowControl/>
      <w:suppressAutoHyphens w:val="0"/>
      <w:ind w:left="720"/>
      <w:contextualSpacing/>
      <w:jc w:val="both"/>
    </w:pPr>
    <w:rPr>
      <w:rFonts w:eastAsia="Times New Roman" w:cs="Times New Roman"/>
      <w:kern w:val="0"/>
      <w:lang w:eastAsia="pl-PL" w:bidi="ar-SA"/>
    </w:rPr>
  </w:style>
  <w:style w:type="character" w:customStyle="1" w:styleId="AkapitzlistZnak">
    <w:name w:val="Akapit z listą Znak"/>
    <w:aliases w:val="Sl_Akapit z listą Znak"/>
    <w:link w:val="Akapitzlist"/>
    <w:uiPriority w:val="34"/>
    <w:rsid w:val="002223E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4748</Words>
  <Characters>28491</Characters>
  <Application>Microsoft Office Word</Application>
  <DocSecurity>0</DocSecurity>
  <Lines>237</Lines>
  <Paragraphs>66</Paragraphs>
  <ScaleCrop>false</ScaleCrop>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Płoska</dc:creator>
  <cp:keywords/>
  <dc:description/>
  <cp:lastModifiedBy>Dorota Płoska</cp:lastModifiedBy>
  <cp:revision>1</cp:revision>
  <dcterms:created xsi:type="dcterms:W3CDTF">2021-05-25T06:38:00Z</dcterms:created>
  <dcterms:modified xsi:type="dcterms:W3CDTF">2021-05-25T06:39:00Z</dcterms:modified>
</cp:coreProperties>
</file>