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20" w:before="0" w:after="1258"/>
        <w:ind w:left="0" w:right="180" w:hanging="0"/>
        <w:jc w:val="right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Braniewo, dnia 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5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.0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7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.2021r.</w:t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20" w:before="0" w:after="219"/>
        <w:ind w:left="40" w:right="0" w:hanging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color w:val="000000"/>
          <w:spacing w:val="0"/>
          <w:w w:val="100"/>
          <w:sz w:val="20"/>
          <w:szCs w:val="20"/>
          <w:lang w:val="pl-PL" w:eastAsia="pl-PL" w:bidi="pl-PL"/>
        </w:rPr>
        <w:t>Informacja o wyborze oferty</w:t>
      </w:r>
    </w:p>
    <w:p>
      <w:pPr>
        <w:pStyle w:val="Teksttreci22"/>
        <w:widowControl w:val="false"/>
        <w:shd w:val="clear" w:color="auto" w:fill="auto"/>
        <w:bidi w:val="0"/>
        <w:spacing w:lineRule="exact" w:line="220" w:before="0" w:after="219"/>
        <w:ind w:left="40" w:right="0" w:hanging="0"/>
        <w:jc w:val="center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ab/>
      </w:r>
      <w:r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  <w:t>W postępowaniu prowadzonym w trybie konkursu ofert na realizację zadań własnych Gminy „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„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Kultura, sztuka, ochrona dóbr kultury i dziedzictwa narodowego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”</w:t>
      </w:r>
      <w:r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” przez organizacje pozarządową lub podmiot wymieniony w </w:t>
      </w:r>
      <w:r>
        <w:rPr>
          <w:rFonts w:ascii="Arial" w:hAnsi="Arial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art. </w:t>
      </w:r>
      <w:r>
        <w:rPr>
          <w:rFonts w:cs="Times New Roman" w:ascii="Arial" w:hAnsi="Arial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30 ust. 1 ustawy z dnia 8 marca 1990 r. o samorządzie gminnym (tekst jednolity Dz. U. z</w:t>
      </w:r>
      <w:r>
        <w:rPr>
          <w:rFonts w:cs="Times New Roman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2020r. poz. 713)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oraz </w:t>
      </w:r>
      <w:r>
        <w:rPr>
          <w:rFonts w:cs="Times New Roman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art. 11 ust.1 pkt 1, ust. 2 , art. 12 i art. 13 ustawy z dnia 24 kwietnia 2003 r. o działalności pożytku publicznego i o wolontariacie (tekst jednolity Dz. U. z 2020 r. Poz.1057)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mając na uwadze uchwałę nr 103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/VIII/2020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Rady Gminy Braniewo z dnia 30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października 2020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roku w sprawie przyjęcia programu współpracy Gminy Braniewo z organizacjami pozarządowymi oraz podmiotami, o których mowa w</w:t>
      </w:r>
      <w:r>
        <w:rPr>
          <w:rFonts w:cs="Times New Roman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art. 11 ust.1 pkt 1, ust. 2 , art. 12 i art. 13 ustawy z dnia 24 kwietnia 2003 r. o działalności pożytku publicznego i o wolontariacie.</w:t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ab/>
        <w:t xml:space="preserve">Gmina Braniewo reprezentowana przez Wójta Gminy Pana Jakuba Bornusa w postępowaniu prowadzonym w trybie otwartego konkursu na: </w:t>
      </w:r>
      <w:r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  <w:t>„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„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Kultura, sztuka, ochrona dóbr kultury i dziedzictwa narodowego</w:t>
      </w:r>
      <w:r>
        <w:rPr>
          <w:rFonts w:eastAsia="Bookman Old Style" w:cs="Bookman Old Style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0"/>
          <w:szCs w:val="20"/>
          <w:u w:val="none"/>
          <w:lang w:val="pl-PL" w:eastAsia="pl-PL" w:bidi="pl-PL"/>
        </w:rPr>
        <w:t>”</w:t>
      </w:r>
      <w:r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  <w:t>”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zawiadamia:</w:t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78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Ilość ofert które złożono w terminie: l sztuka,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Liczba wykonawców wykluczonych z postępowania : 0,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Liczba ofert odrzuconych : 0,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Ilość ofert wybranych do realizacji zamówienia ; 1 sztuka,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Nazwa wybranego wykonawcy :</w:t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50" w:before="0" w:after="0"/>
        <w:ind w:left="76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0"/>
          <w:szCs w:val="20"/>
          <w:u w:val="none"/>
          <w:lang w:val="pl-PL" w:eastAsia="pl-PL" w:bidi="pl-PL"/>
        </w:rPr>
        <w:t>Rzymskokatolicka Parafia Świętego Józefa Rzemieślnika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,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Szyleny 16,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14-500 Braniewo,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36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Ilość punktów które uzyskała oferta za kryterium oceny :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29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pkt,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18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Uzasadnienie: w postępowaniu prowadzonym w trybie konkursu otwartego wpłynęła tylko jedna oferta nie podlegająca odrzuceniu oferta i na podstawie 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art. </w:t>
      </w:r>
      <w:r>
        <w:rPr>
          <w:rFonts w:cs="Times New Roman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30 ust. 1 ustawy z dnia 8 marca 1990 r. o samorządzie gminnym (tekst jednolity Dz. U. z 2020r. poz. 713)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oraz </w:t>
      </w:r>
      <w:r>
        <w:rPr>
          <w:rFonts w:cs="Times New Roman"/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art. 11 ust.1 pkt 1, ust. 2 , art. 12 i art. 13 ustawy z dnia 24 kwietnia 2003 r. o działalności pożytku publicznego i o wolontariacie (tekst jednolity Dz. U. z 2020r. Poz.1057)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mając na uwadze uchwałę nr 103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>/VIII/2020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Rady Gminy Braniewo z dnia 30</w:t>
      </w:r>
      <w:r>
        <w:rPr>
          <w:b w:val="false"/>
          <w:bCs w:val="false"/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października 2020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roku w sprawie przyjęcia programu współpracy Gminy Braniewo z organizacjami pozarządowymi oraz podmiotami, o których mowa w art.3 ust.3 ustawy                     z dnia 24 kwietnia 2003 roku o działalności pożytku publicznego i wolontariacie na rok 2021 została wybrana do realizacji: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0"/>
          <w:szCs w:val="20"/>
          <w:u w:val="none"/>
          <w:lang w:val="pl-PL" w:eastAsia="pl-PL" w:bidi="pl-PL"/>
        </w:rPr>
        <w:t>Rzymskokatolicka Parafia Świętego Józefa Rzemieślnika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,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Szyleny 16,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14-500 Braniewo,</w:t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Uprzejmie proszę w związku z powyższym o przybycie uprawnionego(ych) przedstawiciela(i) Wykonawcy                       w dniu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09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.0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7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.2021r.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d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o Urzędu Gminy Braniewo ul. Moniuszki 5 pokój nr 8 (Sekretariat) godz. 12:00 w celu podpisania umowy na realizację zadania.</w:t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color w:val="000000"/>
          <w:spacing w:val="0"/>
          <w:w w:val="100"/>
          <w:sz w:val="20"/>
          <w:szCs w:val="20"/>
          <w:lang w:val="pl-PL" w:eastAsia="pl-PL" w:bidi="pl-PL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</w:r>
    </w:p>
    <w:p>
      <w:pPr>
        <w:pStyle w:val="Teksttreci22"/>
        <w:keepNext w:val="true"/>
        <w:keepLines w:val="false"/>
        <w:widowControl w:val="false"/>
        <w:shd w:val="clear" w:color="auto" w:fill="auto"/>
        <w:bidi w:val="0"/>
        <w:spacing w:lineRule="exact" w:line="25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Otrzymują: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20"/>
          <w:tab w:val="left" w:pos="778" w:leader="none"/>
        </w:tabs>
        <w:bidi w:val="0"/>
        <w:spacing w:lineRule="exact" w:line="25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sz w:val="20"/>
          <w:szCs w:val="20"/>
          <w:u w:val="none"/>
          <w:lang w:val="pl-PL" w:eastAsia="pl-PL" w:bidi="pl-PL"/>
        </w:rPr>
        <w:t>1.  Rzymskokatolicka Parafia Świętego Józefa Rzemieślnika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,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Szyleny 16,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 14-500 Braniewo,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2.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Tab. ogłoszeń Urzędu Gminy Braniewo,</w:t>
      </w:r>
    </w:p>
    <w:p>
      <w:pPr>
        <w:pStyle w:val="Teksttreci22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3.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Biuletyn Informacji Publicznej Urzędu Gminy Braniewo,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4.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Strona internetowa: </w:t>
      </w:r>
      <w:r>
        <w:rPr>
          <w:sz w:val="20"/>
          <w:szCs w:val="20"/>
        </w:rPr>
        <w:t>www.gminabraniewo.pl</w:t>
      </w:r>
      <w:r>
        <w:rPr>
          <w:color w:val="000000"/>
          <w:spacing w:val="0"/>
          <w:w w:val="100"/>
          <w:sz w:val="20"/>
          <w:szCs w:val="20"/>
          <w:lang w:val="en-US" w:eastAsia="en-US" w:bidi="en-US"/>
        </w:rPr>
        <w:t>,</w:t>
      </w:r>
    </w:p>
    <w:p>
      <w:pPr>
        <w:pStyle w:val="Teksttreci22"/>
        <w:keepNext w:val="true"/>
        <w:keepLines w:val="false"/>
        <w:widowControl w:val="false"/>
        <w:numPr>
          <w:ilvl w:val="0"/>
          <w:numId w:val="0"/>
        </w:numPr>
        <w:shd w:val="clear" w:color="auto" w:fill="auto"/>
        <w:tabs>
          <w:tab w:val="clear" w:pos="720"/>
          <w:tab w:val="left" w:pos="797" w:leader="none"/>
        </w:tabs>
        <w:bidi w:val="0"/>
        <w:spacing w:lineRule="exact" w:line="250" w:before="0" w:after="0"/>
        <w:ind w:left="760" w:right="0" w:hanging="0"/>
        <w:jc w:val="both"/>
        <w:rPr/>
      </w:pP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 xml:space="preserve">5. </w:t>
      </w:r>
      <w:r>
        <w:rPr>
          <w:color w:val="000000"/>
          <w:spacing w:val="0"/>
          <w:w w:val="100"/>
          <w:sz w:val="20"/>
          <w:szCs w:val="20"/>
          <w:lang w:val="pl-PL" w:eastAsia="pl-PL" w:bidi="pl-PL"/>
        </w:rPr>
        <w:t>a/a.</w:t>
      </w:r>
    </w:p>
    <w:sectPr>
      <w:type w:val="nextPage"/>
      <w:pgSz w:w="11906" w:h="16838"/>
      <w:pgMar w:left="1114" w:right="1104" w:header="0" w:top="1397" w:footer="0" w:bottom="13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DejaVu Sans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2"/>
        <w:iCs w:val="false"/>
        <w:bCs w:val="false"/>
        <w:w w:val="100"/>
        <w:rFonts w:eastAsia="Arial" w:cs="Arial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2"/>
        <w:iCs w:val="false"/>
        <w:bCs w:val="false"/>
        <w:w w:val="100"/>
        <w:rFonts w:eastAsia="Arial" w:cs="Arial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ans" w:hAnsi="DejaVu Sans" w:eastAsia="DejaVu Sans" w:cs="DejaVu Sans"/>
        <w:szCs w:val="24"/>
        <w:lang w:val="pl-PL" w:eastAsia="pl-PL" w:bidi="pl-PL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tru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DejaVu Sans" w:hAnsi="DejaVu Sans" w:eastAsia="DejaVu Sans" w:cs="DejaVu Sans"/>
      <w:color w:val="000000"/>
      <w:spacing w:val="0"/>
      <w:w w:val="1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qFormat/>
    <w:rPr>
      <w:rFonts w:ascii="DejaVu Sans" w:hAnsi="DejaVu Sans" w:eastAsia="DejaVu Sans" w:cs="DejaVu Sans"/>
      <w:color w:val="000000"/>
      <w:spacing w:val="0"/>
      <w:w w:val="100"/>
      <w:sz w:val="24"/>
      <w:szCs w:val="24"/>
      <w:lang w:val="pl-PL" w:eastAsia="pl-PL" w:bidi="pl-PL"/>
    </w:rPr>
  </w:style>
  <w:style w:type="character" w:styleId="Czeinternetowe">
    <w:name w:val="Łącze internetowe"/>
    <w:basedOn w:val="DefaultParagraphFont"/>
    <w:rPr>
      <w:color w:val="0066CC"/>
      <w:u w:val="single"/>
    </w:rPr>
  </w:style>
  <w:style w:type="character" w:styleId="Teksttreci2" w:customStyle="1">
    <w:name w:val="Tekst treści (2)_"/>
    <w:basedOn w:val="DefaultParagraphFont"/>
    <w:link w:val="Style3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21" w:customStyle="1">
    <w:name w:val="Tekst treści (2)"/>
    <w:basedOn w:val="Teksttreci2"/>
    <w:qFormat/>
    <w:rPr>
      <w:color w:val="000000"/>
      <w:spacing w:val="0"/>
      <w:w w:val="100"/>
      <w:u w:val="single"/>
      <w:lang w:val="en-US" w:eastAsia="en-US" w:bidi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treci22" w:customStyle="1">
    <w:name w:val="Tekst treści (2)"/>
    <w:basedOn w:val="Normal"/>
    <w:link w:val="CharStyle4"/>
    <w:qFormat/>
    <w:pPr>
      <w:widowControl w:val="false"/>
      <w:shd w:val="clear" w:color="auto" w:fill="FFFFFF"/>
      <w:spacing w:lineRule="auto" w:line="240" w:before="0" w:after="1320"/>
      <w:ind w:left="0" w:right="0" w:hanging="300"/>
      <w:jc w:val="righ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LibreOffice/6.4.4.2$Windows_X86_64 LibreOffice_project/3d775be2011f3886db32dfd395a6a6d1ca2630ff</Application>
  <Pages>1</Pages>
  <Words>439</Words>
  <Characters>2432</Characters>
  <CharactersWithSpaces>2889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2021-07-05T10:06:54Z</cp:lastPrinted>
  <dcterms:modified xsi:type="dcterms:W3CDTF">2021-07-05T10:08:11Z</dcterms:modified>
  <cp:revision>5</cp:revision>
  <dc:subject/>
  <dc:title/>
</cp:coreProperties>
</file>