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="0" w:after="0"/>
        <w:jc w:val="center"/>
        <w:rPr/>
      </w:pPr>
      <w:r>
        <w:rPr>
          <w:b/>
          <w:bCs/>
        </w:rPr>
        <w:t xml:space="preserve">ZARZĄDZENIE NR </w:t>
      </w:r>
      <w:r>
        <w:rPr>
          <w:b/>
          <w:bCs/>
        </w:rPr>
        <w:t>17/VIII</w:t>
      </w:r>
      <w:r>
        <w:rPr>
          <w:b/>
          <w:bCs/>
        </w:rPr>
        <w:t>/2023</w:t>
      </w:r>
    </w:p>
    <w:p>
      <w:pPr>
        <w:pStyle w:val="NormalWeb"/>
        <w:spacing w:lineRule="auto" w:line="240" w:before="280" w:after="0"/>
        <w:jc w:val="center"/>
        <w:rPr/>
      </w:pPr>
      <w:r>
        <w:rPr>
          <w:b/>
          <w:bCs/>
        </w:rPr>
        <w:t>WÓJTA GMINY BRANIEWO</w:t>
      </w:r>
    </w:p>
    <w:p>
      <w:pPr>
        <w:pStyle w:val="NormalWeb"/>
        <w:keepNext w:val="true"/>
        <w:shd w:val="clear" w:color="auto" w:fill="FFFFFF"/>
        <w:spacing w:lineRule="auto" w:line="240" w:before="280" w:after="0"/>
        <w:ind w:right="227" w:hanging="0"/>
        <w:jc w:val="center"/>
        <w:rPr/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z dnia 13.02.2023 r.</w:t>
      </w:r>
    </w:p>
    <w:p>
      <w:pPr>
        <w:pStyle w:val="NormalWeb"/>
        <w:shd w:val="clear" w:color="auto" w:fill="FFFFFF"/>
        <w:spacing w:lineRule="auto" w:line="276" w:before="280" w:after="0"/>
        <w:jc w:val="center"/>
        <w:rPr/>
      </w:pPr>
      <w:r>
        <w:rPr>
          <w:b/>
          <w:bCs/>
          <w:color w:val="000000"/>
        </w:rPr>
        <w:t>w sprawie powołania komisji konkursowej opiniującej oferty złożone w ramach otwartego konkursu na realizację zadań publicznego w 2023 r. oraz ustalenia regulaminu pracy tej komisji.</w:t>
      </w:r>
    </w:p>
    <w:p>
      <w:pPr>
        <w:pStyle w:val="NormalWeb"/>
        <w:keepNext w:val="true"/>
        <w:shd w:val="clear" w:color="auto" w:fill="FFFFFF"/>
        <w:spacing w:lineRule="auto" w:line="276" w:before="280" w:after="62"/>
        <w:jc w:val="both"/>
        <w:rPr>
          <w:color w:val="000000"/>
        </w:rPr>
      </w:pPr>
      <w:r>
        <w:rPr>
          <w:color w:val="000000"/>
        </w:rPr>
        <w:t xml:space="preserve">Na podstawie art. 30 ust. 1 ustawy z dnia 8 marca 1990 r. o samorządzie gminnym (t.j. Dz. U. z 2023 r. poz. 40) oraz art. 11 ust.1 pkt 1, ust. 2, art. 12 i art. 13 ustawy </w:t>
        <w:br/>
        <w:t xml:space="preserve">z dnia 24 kwietnia 2003 r. o działalności pożytku publicznego i o wolontariacie (t.j. Dz. U. z 2022 r. poz. 1327 z późn. zm.), w związku z uchwałą nr 100/VIII/2022 z dnia 18 listopada 2022 roku Rady Gminy Braniewo w sprawie przyjęcia Rocznego programu współpracy Gminy Braniewo z organizacjami pozarządowymi oraz podmiotami, o których mowa </w:t>
        <w:br/>
        <w:t>w art.3 ust. 3 ustawy z dnia 24 kwietnia 2003 roku o działalności pożytku publicznego</w:t>
        <w:br/>
        <w:t>i o wolontariacie na rok 2022, Wójt Gminy Braniewo zarządza co następuje:</w:t>
      </w:r>
    </w:p>
    <w:p>
      <w:pPr>
        <w:pStyle w:val="NormalWeb"/>
        <w:keepNext w:val="true"/>
        <w:shd w:val="clear" w:color="auto" w:fill="FFFFFF"/>
        <w:spacing w:lineRule="auto" w:line="276" w:before="280" w:after="0"/>
        <w:ind w:right="-57" w:hanging="0"/>
        <w:jc w:val="center"/>
        <w:rPr/>
      </w:pPr>
      <w:r>
        <w:rPr>
          <w:b/>
          <w:bCs/>
          <w:color w:val="000000"/>
        </w:rPr>
        <w:t>§ 1.</w:t>
      </w:r>
    </w:p>
    <w:p>
      <w:pPr>
        <w:pStyle w:val="NormalWeb"/>
        <w:shd w:val="clear" w:color="auto" w:fill="FFFFFF"/>
        <w:spacing w:lineRule="auto" w:line="276" w:before="0" w:after="0"/>
        <w:ind w:right="-57" w:hanging="0"/>
        <w:jc w:val="both"/>
        <w:rPr/>
      </w:pPr>
      <w:r>
        <w:rPr>
          <w:color w:val="000000"/>
        </w:rPr>
        <w:t xml:space="preserve">Powołuje się komisję konkursową do opiniowania ofert złożonych w otwartym konkursie ogłoszonym zarządzeniem nr </w:t>
      </w:r>
      <w:r>
        <w:rPr>
          <w:color w:val="000000"/>
        </w:rPr>
        <w:t xml:space="preserve">16/VIII/2023 </w:t>
      </w:r>
      <w:r>
        <w:rPr>
          <w:color w:val="000000"/>
        </w:rPr>
        <w:t xml:space="preserve">Wójta Gminy Braniewo,  z dnia </w:t>
      </w:r>
      <w:r>
        <w:rPr>
          <w:color w:val="000000"/>
        </w:rPr>
        <w:t xml:space="preserve">13 lutego 2023 </w:t>
      </w:r>
      <w:r>
        <w:rPr>
          <w:color w:val="000000"/>
        </w:rPr>
        <w:t xml:space="preserve"> r. na realizację zadań publicznych w zakresie: </w:t>
      </w:r>
    </w:p>
    <w:p>
      <w:pPr>
        <w:pStyle w:val="NormalWeb"/>
        <w:shd w:val="clear" w:color="auto" w:fill="FFFFFF"/>
        <w:spacing w:lineRule="auto" w:line="276" w:before="0" w:after="0"/>
        <w:ind w:right="-57" w:hanging="0"/>
        <w:jc w:val="both"/>
        <w:rPr/>
      </w:pPr>
      <w:r>
        <w:rPr>
          <w:color w:val="000000"/>
        </w:rPr>
        <w:t>1. „Kultura, sztuka, ochrona dóbr kultury i dziedzictwa narodowego”</w:t>
      </w:r>
    </w:p>
    <w:p>
      <w:pPr>
        <w:pStyle w:val="NormalWeb"/>
        <w:shd w:val="clear" w:color="auto" w:fill="FFFFFF"/>
        <w:spacing w:lineRule="auto" w:line="276" w:before="0" w:after="0"/>
        <w:ind w:right="-57" w:hanging="0"/>
        <w:jc w:val="both"/>
        <w:rPr/>
      </w:pPr>
      <w:r>
        <w:rPr>
          <w:color w:val="000000"/>
        </w:rPr>
        <w:t>2. „Upowszechnianie kultury fizycznej poprzez uczestnictwo w szkoleniu i rozrywkach w piłkę nożną”, zwanej dalej "komisją”.</w:t>
      </w:r>
    </w:p>
    <w:p>
      <w:pPr>
        <w:pStyle w:val="NormalWeb"/>
        <w:shd w:val="clear" w:color="auto" w:fill="FFFFFF"/>
        <w:spacing w:lineRule="auto" w:line="276" w:before="280" w:after="0"/>
        <w:jc w:val="center"/>
        <w:rPr/>
      </w:pPr>
      <w:r>
        <w:rPr>
          <w:b/>
          <w:bCs/>
          <w:color w:val="000000"/>
        </w:rPr>
        <w:t>§ 2.</w:t>
      </w:r>
    </w:p>
    <w:p>
      <w:pPr>
        <w:pStyle w:val="NormalWeb"/>
        <w:shd w:val="clear" w:color="auto" w:fill="FFFFFF"/>
        <w:spacing w:lineRule="auto" w:line="276" w:before="280" w:after="0"/>
        <w:rPr/>
      </w:pPr>
      <w:r>
        <w:rPr>
          <w:color w:val="000000"/>
        </w:rPr>
        <w:t>W skład komisji wchodzą:</w:t>
      </w:r>
    </w:p>
    <w:p>
      <w:pPr>
        <w:pStyle w:val="NormalWeb"/>
        <w:keepNext w:val="true"/>
        <w:shd w:val="clear" w:color="auto" w:fill="FFFFFF"/>
        <w:spacing w:lineRule="auto" w:line="276" w:before="280" w:after="0"/>
        <w:rPr/>
      </w:pPr>
      <w:r>
        <w:rPr>
          <w:color w:val="000000"/>
        </w:rPr>
        <w:t>1. Alicja Lewandowska - przewodniczący komisji;</w:t>
      </w:r>
    </w:p>
    <w:p>
      <w:pPr>
        <w:pStyle w:val="NormalWeb"/>
        <w:shd w:val="clear" w:color="auto" w:fill="FFFFFF"/>
        <w:spacing w:lineRule="auto" w:line="276" w:before="280" w:after="0"/>
        <w:rPr/>
      </w:pPr>
      <w:r>
        <w:rPr>
          <w:color w:val="000000"/>
        </w:rPr>
        <w:t>2. Adrian Jarzębski - członek komisji;</w:t>
      </w:r>
    </w:p>
    <w:p>
      <w:pPr>
        <w:pStyle w:val="NormalWeb"/>
        <w:keepNext w:val="true"/>
        <w:shd w:val="clear" w:color="auto" w:fill="FFFFFF"/>
        <w:spacing w:lineRule="auto" w:line="276" w:before="280" w:after="0"/>
        <w:rPr/>
      </w:pPr>
      <w:r>
        <w:rPr>
          <w:color w:val="000000"/>
        </w:rPr>
        <w:t>3. Eugeniusz Broniszewski - członek komisji.</w:t>
      </w:r>
    </w:p>
    <w:p>
      <w:pPr>
        <w:pStyle w:val="NormalWeb"/>
        <w:shd w:val="clear" w:color="auto" w:fill="FFFFFF"/>
        <w:spacing w:lineRule="auto" w:line="276" w:before="280" w:after="0"/>
        <w:jc w:val="center"/>
        <w:rPr/>
      </w:pPr>
      <w:r>
        <w:rPr>
          <w:b/>
          <w:bCs/>
          <w:color w:val="000000"/>
        </w:rPr>
        <w:t>§ 3.</w:t>
      </w:r>
    </w:p>
    <w:p>
      <w:pPr>
        <w:pStyle w:val="NormalWeb"/>
        <w:shd w:val="clear" w:color="auto" w:fill="FFFFFF"/>
        <w:spacing w:lineRule="auto" w:line="276" w:before="280" w:after="0"/>
        <w:jc w:val="both"/>
        <w:rPr/>
      </w:pPr>
      <w:r>
        <w:rPr>
          <w:color w:val="000000"/>
        </w:rPr>
        <w:t xml:space="preserve">Zasady komisji określa Regulamin pracy Komisji konkursowej, który stanowi załącznik </w:t>
        <w:br/>
        <w:t>do niniejszego zarządzenia.</w:t>
      </w:r>
    </w:p>
    <w:p>
      <w:pPr>
        <w:pStyle w:val="NormalWeb"/>
        <w:shd w:val="clear" w:color="auto" w:fill="FFFFFF"/>
        <w:spacing w:lineRule="auto" w:line="240" w:before="280" w:after="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Web"/>
        <w:shd w:val="clear" w:color="auto" w:fill="FFFFFF"/>
        <w:spacing w:lineRule="auto" w:line="240" w:before="280" w:after="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Web"/>
        <w:shd w:val="clear" w:color="auto" w:fill="FFFFFF"/>
        <w:spacing w:lineRule="auto" w:line="240" w:before="280" w:after="0"/>
        <w:jc w:val="center"/>
        <w:rPr/>
      </w:pPr>
      <w:r>
        <w:rPr>
          <w:b/>
          <w:bCs/>
          <w:color w:val="000000"/>
        </w:rPr>
        <w:t>§ 4.</w:t>
      </w:r>
    </w:p>
    <w:p>
      <w:pPr>
        <w:pStyle w:val="NormalWeb"/>
        <w:shd w:val="clear" w:color="auto" w:fill="FFFFFF"/>
        <w:spacing w:lineRule="auto" w:line="240" w:before="280" w:after="0"/>
        <w:rPr/>
      </w:pPr>
      <w:r>
        <w:rPr>
          <w:color w:val="000000"/>
        </w:rPr>
        <w:t>Niniejsze zarządzenie zostanie opublikowane poprzez jego zamieszczenia:</w:t>
      </w:r>
    </w:p>
    <w:p>
      <w:pPr>
        <w:pStyle w:val="NormalWeb"/>
        <w:shd w:val="clear" w:color="auto" w:fill="FFFFFF"/>
        <w:spacing w:lineRule="auto" w:line="240" w:before="280" w:after="0"/>
        <w:rPr/>
      </w:pPr>
      <w:r>
        <w:rPr>
          <w:color w:val="000000"/>
        </w:rPr>
        <w:t>- w Biuletynie Informacji Publicznej Gminy Braniewo,</w:t>
      </w:r>
    </w:p>
    <w:p>
      <w:pPr>
        <w:pStyle w:val="NormalWeb"/>
        <w:shd w:val="clear" w:color="auto" w:fill="FFFFFF"/>
        <w:spacing w:lineRule="auto" w:line="240" w:before="280" w:after="0"/>
        <w:rPr/>
      </w:pPr>
      <w:r>
        <w:rPr>
          <w:color w:val="000000"/>
        </w:rPr>
        <w:t>- na tablicy informacyjnej Urzędu,</w:t>
      </w:r>
    </w:p>
    <w:p>
      <w:pPr>
        <w:pStyle w:val="NormalWeb"/>
        <w:shd w:val="clear" w:color="auto" w:fill="FFFFFF"/>
        <w:spacing w:lineRule="auto" w:line="240" w:before="280" w:after="0"/>
        <w:rPr/>
      </w:pPr>
      <w:r>
        <w:rPr>
          <w:color w:val="000000"/>
        </w:rPr>
        <w:t>- na stronie internetowej www.gminabraniewo.pl.</w:t>
      </w:r>
    </w:p>
    <w:p>
      <w:pPr>
        <w:pStyle w:val="NormalWeb"/>
        <w:shd w:val="clear" w:color="auto" w:fill="FFFFFF"/>
        <w:spacing w:lineRule="auto" w:line="276" w:before="280" w:after="0"/>
        <w:jc w:val="center"/>
        <w:rPr/>
      </w:pPr>
      <w:r>
        <w:rPr>
          <w:b/>
          <w:bCs/>
          <w:color w:val="000000"/>
        </w:rPr>
        <w:t>§ 5.</w:t>
      </w:r>
    </w:p>
    <w:p>
      <w:pPr>
        <w:pStyle w:val="NormalWeb"/>
        <w:shd w:val="clear" w:color="auto" w:fill="FFFFFF"/>
        <w:spacing w:lineRule="auto" w:line="276" w:before="280" w:after="0"/>
        <w:jc w:val="both"/>
        <w:rPr/>
      </w:pPr>
      <w:r>
        <w:rPr>
          <w:color w:val="000000"/>
        </w:rPr>
        <w:t xml:space="preserve">Komisja wymieniona w § 1. ulega rozwiązaniu po wykonaniu czynności określonych </w:t>
        <w:br/>
        <w:t>w załączniku do niniejszego zarządzenia.</w:t>
      </w:r>
    </w:p>
    <w:p>
      <w:pPr>
        <w:pStyle w:val="NormalWeb"/>
        <w:shd w:val="clear" w:color="auto" w:fill="FFFFFF"/>
        <w:spacing w:lineRule="auto" w:line="276" w:before="280" w:after="0"/>
        <w:jc w:val="center"/>
        <w:rPr/>
      </w:pPr>
      <w:r>
        <w:rPr>
          <w:b/>
          <w:bCs/>
          <w:color w:val="000000"/>
        </w:rPr>
        <w:t>§ 6.</w:t>
      </w:r>
    </w:p>
    <w:p>
      <w:pPr>
        <w:pStyle w:val="NormalWeb"/>
        <w:shd w:val="clear" w:color="auto" w:fill="FFFFFF"/>
        <w:spacing w:lineRule="auto" w:line="276" w:before="280" w:after="527"/>
        <w:rPr/>
      </w:pPr>
      <w:r>
        <w:rPr>
          <w:color w:val="000000"/>
        </w:rPr>
        <w:t>Zarządzenie wchodzi w życie z dniem podpisania.</w:t>
      </w:r>
    </w:p>
    <w:p>
      <w:pPr>
        <w:pStyle w:val="NormalWeb"/>
        <w:shd w:val="clear" w:color="auto" w:fill="FFFFFF"/>
        <w:spacing w:lineRule="auto" w:line="240" w:before="280" w:after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hd w:val="clear" w:color="auto" w:fill="FFFFFF"/>
        <w:spacing w:lineRule="auto" w:line="240" w:before="280" w:after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hd w:val="clear" w:color="auto" w:fill="FFFFFF"/>
        <w:spacing w:lineRule="auto" w:line="240" w:before="280" w:after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hd w:val="clear" w:color="auto" w:fill="FFFFFF"/>
        <w:spacing w:lineRule="auto" w:line="240" w:before="280" w:after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hd w:val="clear" w:color="auto" w:fill="FFFFFF"/>
        <w:spacing w:lineRule="auto" w:line="240" w:before="280" w:after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hd w:val="clear" w:color="auto" w:fill="FFFFFF"/>
        <w:spacing w:lineRule="auto" w:line="240" w:before="280" w:after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hd w:val="clear" w:color="auto" w:fill="FFFFFF"/>
        <w:spacing w:lineRule="auto" w:line="240" w:before="280" w:after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hd w:val="clear" w:color="auto" w:fill="FFFFFF"/>
        <w:spacing w:lineRule="auto" w:line="240" w:before="280" w:after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hd w:val="clear" w:color="auto" w:fill="FFFFFF"/>
        <w:spacing w:lineRule="auto" w:line="240" w:before="280" w:after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hd w:val="clear" w:color="auto" w:fill="FFFFFF"/>
        <w:spacing w:lineRule="auto" w:line="240" w:before="280" w:after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hd w:val="clear" w:color="auto" w:fill="FFFFFF"/>
        <w:spacing w:lineRule="auto" w:line="240" w:before="280" w:after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hd w:val="clear" w:color="auto" w:fill="FFFFFF"/>
        <w:spacing w:lineRule="auto" w:line="240" w:before="280" w:after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hd w:val="clear" w:color="auto" w:fill="FFFFFF"/>
        <w:spacing w:lineRule="auto" w:line="240" w:before="280" w:after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hd w:val="clear" w:color="auto" w:fill="FFFFFF"/>
        <w:spacing w:lineRule="auto" w:line="240" w:before="280" w:after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hd w:val="clear" w:color="auto" w:fill="FFFFFF"/>
        <w:spacing w:lineRule="auto" w:line="240" w:before="280" w:after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hd w:val="clear" w:color="auto" w:fill="FFFFFF"/>
        <w:spacing w:lineRule="auto" w:line="240" w:before="280" w:after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hd w:val="clear" w:color="auto" w:fill="FFFFFF"/>
        <w:spacing w:lineRule="auto" w:line="240" w:beforeAutospacing="0" w:before="0" w:after="0"/>
        <w:jc w:val="left"/>
        <w:rPr/>
      </w:pPr>
      <w:r>
        <w:rPr>
          <w:color w:val="000000"/>
          <w:sz w:val="16"/>
          <w:szCs w:val="16"/>
        </w:rPr>
        <w:tab/>
        <w:tab/>
        <w:tab/>
        <w:tab/>
        <w:tab/>
        <w:tab/>
        <w:tab/>
        <w:tab/>
        <w:tab/>
        <w:t xml:space="preserve">Załącznik Nr 1 </w:t>
      </w:r>
    </w:p>
    <w:p>
      <w:pPr>
        <w:pStyle w:val="NormalWeb"/>
        <w:shd w:val="clear" w:color="auto" w:fill="FFFFFF"/>
        <w:spacing w:lineRule="auto" w:line="240" w:beforeAutospacing="0" w:before="0" w:after="0"/>
        <w:jc w:val="left"/>
        <w:rPr/>
      </w:pPr>
      <w:r>
        <w:rPr>
          <w:color w:val="000000"/>
          <w:sz w:val="16"/>
          <w:szCs w:val="16"/>
        </w:rPr>
        <w:tab/>
        <w:tab/>
        <w:tab/>
        <w:tab/>
        <w:tab/>
        <w:tab/>
        <w:tab/>
        <w:tab/>
        <w:tab/>
        <w:t xml:space="preserve">do zarządzenia Nr  </w:t>
      </w:r>
      <w:r>
        <w:rPr>
          <w:color w:val="000000"/>
          <w:sz w:val="16"/>
          <w:szCs w:val="16"/>
        </w:rPr>
        <w:t>17/VIII/2023</w:t>
      </w:r>
    </w:p>
    <w:p>
      <w:pPr>
        <w:pStyle w:val="NormalWeb"/>
        <w:shd w:val="clear" w:color="auto" w:fill="FFFFFF"/>
        <w:spacing w:lineRule="auto" w:line="240" w:beforeAutospacing="0" w:before="0" w:after="0"/>
        <w:jc w:val="left"/>
        <w:rPr/>
      </w:pPr>
      <w:r>
        <w:rPr>
          <w:color w:val="000000"/>
          <w:sz w:val="16"/>
          <w:szCs w:val="16"/>
        </w:rPr>
        <w:tab/>
        <w:tab/>
        <w:tab/>
        <w:tab/>
        <w:tab/>
        <w:tab/>
        <w:tab/>
        <w:tab/>
        <w:tab/>
        <w:t xml:space="preserve">Wójta Gminy Braniewo </w:t>
      </w:r>
    </w:p>
    <w:p>
      <w:pPr>
        <w:pStyle w:val="NormalWeb"/>
        <w:shd w:val="clear" w:color="auto" w:fill="FFFFFF"/>
        <w:spacing w:lineRule="auto" w:line="240" w:beforeAutospacing="0" w:before="0" w:after="0"/>
        <w:jc w:val="left"/>
        <w:rPr/>
      </w:pPr>
      <w:r>
        <w:rPr>
          <w:color w:val="000000"/>
          <w:sz w:val="16"/>
          <w:szCs w:val="16"/>
        </w:rPr>
        <w:tab/>
        <w:tab/>
        <w:tab/>
        <w:tab/>
        <w:tab/>
        <w:tab/>
        <w:tab/>
        <w:tab/>
        <w:tab/>
        <w:t>z dnia 13.02.2023 r.</w:t>
      </w:r>
    </w:p>
    <w:p>
      <w:pPr>
        <w:pStyle w:val="NormalWeb"/>
        <w:shd w:val="clear" w:color="auto" w:fill="FFFFFF"/>
        <w:spacing w:lineRule="atLeast" w:line="249" w:before="280" w:after="57"/>
        <w:ind w:hanging="0"/>
        <w:jc w:val="center"/>
        <w:rPr/>
      </w:pPr>
      <w:r>
        <w:rPr>
          <w:b/>
          <w:bCs/>
          <w:color w:val="000000"/>
        </w:rPr>
        <w:t>Regulamin Pracy Komisji konkursowej opiniującej oferty złożone w ramach otwartego konkursu ofert na realizację zadań publicznych w 2023 roku, dla organizacji pozarządowych i podmiotów wymienionych w art. 3 ust. 3 ustawy z dnia 24 kwietnia 2003 r. o działalności pożytku publicznego i o wolontariacie.</w:t>
      </w:r>
    </w:p>
    <w:p>
      <w:pPr>
        <w:pStyle w:val="NormalWeb"/>
        <w:shd w:val="clear" w:color="auto" w:fill="FFFFFF"/>
        <w:spacing w:lineRule="atLeast" w:line="249" w:before="280" w:after="57"/>
        <w:jc w:val="both"/>
        <w:rPr/>
      </w:pPr>
      <w:r>
        <w:rPr>
          <w:color w:val="000000"/>
        </w:rPr>
        <w:t>Wójt Gminy Braniewo przyjmuje Regulamin pracy Komisji konkursowej opiniującej oferty złożone w ramach otwartego konkursu ofert na realizację zadań publicznych w 2023 roku.</w:t>
      </w:r>
    </w:p>
    <w:p>
      <w:pPr>
        <w:pStyle w:val="NormalWeb"/>
        <w:shd w:val="clear" w:color="auto" w:fill="FFFFFF"/>
        <w:spacing w:lineRule="atLeast" w:line="249" w:before="280" w:after="57"/>
        <w:rPr>
          <w:u w:val="none"/>
        </w:rPr>
      </w:pPr>
      <w:r>
        <w:rPr>
          <w:color w:val="000000"/>
          <w:u w:val="none"/>
        </w:rPr>
        <w:t>Ogólne zasady pracy Komisji konkursowej zwanej dalej Komisją: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tLeast" w:line="249" w:before="280" w:after="57"/>
        <w:jc w:val="both"/>
        <w:rPr/>
      </w:pPr>
      <w:r>
        <w:rPr>
          <w:color w:val="000000"/>
        </w:rPr>
        <w:t xml:space="preserve">Prace Komisji prowadzone są w oparciu o przepisy ustawy z dnia 24 kwietnia 2003 r. </w:t>
        <w:br/>
        <w:t>o działalności pożytku publicznego i o wolontariacie (t.j. Dz. U. z 2022 r. poz. 1327 z późn. zm.),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tLeast" w:line="249" w:before="280" w:after="57"/>
        <w:jc w:val="both"/>
        <w:rPr/>
      </w:pPr>
      <w:r>
        <w:rPr>
          <w:color w:val="000000"/>
        </w:rPr>
        <w:t>Członkowie Komisji konkursowej wykonują swoją funkcje społecznie,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tLeast" w:line="249" w:before="280" w:after="57"/>
        <w:jc w:val="both"/>
        <w:rPr/>
      </w:pPr>
      <w:r>
        <w:rPr>
          <w:color w:val="000000"/>
        </w:rPr>
        <w:t xml:space="preserve">Do członków Komisji biorących udział w opiniowaniu ofert stosuje się przepisy ustawy z dnia 14 czerwca 1960 r. - Kodeks postępowania administracyjnego </w:t>
        <w:br/>
        <w:t>(t.j. Dz. U. z 2022 r. poz. 2000 z późn. zm.) dotyczące wyłączenia pracownika,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tLeast" w:line="249" w:before="280" w:after="57"/>
        <w:jc w:val="both"/>
        <w:rPr/>
      </w:pPr>
      <w:r>
        <w:rPr>
          <w:color w:val="000000"/>
        </w:rPr>
        <w:t>Każdy członek Komisji podpisuje zobowiązanie, że:</w:t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tLeast" w:line="249" w:before="280" w:after="57"/>
        <w:jc w:val="both"/>
        <w:rPr/>
      </w:pPr>
      <w:r>
        <w:rPr>
          <w:color w:val="000000"/>
        </w:rPr>
        <w:t>nie pozostaje w stosunku pokrewieństwa i powinowactwa z podmiotem ubiegającym się o przyznanie dotacji,</w:t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tLeast" w:line="249" w:before="280" w:after="57"/>
        <w:jc w:val="both"/>
        <w:rPr/>
      </w:pPr>
      <w:r>
        <w:rPr>
          <w:color w:val="000000"/>
        </w:rPr>
        <w:t>od daty wszczęcia procedury konkursowej nie pozostaje w stosunku pracy lub zlecenia z oferentami oraz nie był członkiem władz podmiotów biorących udział w procedurze konkursowej,</w:t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tLeast" w:line="249" w:before="280" w:after="57"/>
        <w:jc w:val="both"/>
        <w:rPr/>
      </w:pPr>
      <w:r>
        <w:rPr>
          <w:color w:val="000000"/>
        </w:rPr>
        <w:t xml:space="preserve">nie pozostaje z oferentami w takim stosunku prawnym lub faktycznym, że może </w:t>
        <w:br/>
        <w:t>to budzić uzasadnione wątpliwości, co do jego bezstronności.</w:t>
      </w:r>
    </w:p>
    <w:p>
      <w:pPr>
        <w:pStyle w:val="NormalWeb"/>
        <w:shd w:val="clear" w:color="auto" w:fill="FFFFFF"/>
        <w:spacing w:lineRule="atLeast" w:line="249" w:before="280" w:after="57"/>
        <w:jc w:val="both"/>
        <w:rPr/>
      </w:pPr>
      <w:r>
        <w:rPr>
          <w:color w:val="000000"/>
        </w:rPr>
        <w:t>Pracami Komisji kieruje Przewodniczący Komisji. Komisja obraduje na posiedzeniach zamkniętych, bez udziału oferentów. Termin i miejsce posiedzenia Komisji określa Przewodniczący. Decyzje w sprawach proceduralnych i organizacyjnych podejmowane</w:t>
        <w:br/>
        <w:t>są większością głosów w głosowaniu jawnym.</w:t>
      </w:r>
    </w:p>
    <w:p>
      <w:pPr>
        <w:pStyle w:val="NormalWeb"/>
        <w:shd w:val="clear" w:color="auto" w:fill="FFFFFF"/>
        <w:spacing w:lineRule="atLeast" w:line="249" w:before="280" w:after="57"/>
        <w:rPr/>
      </w:pPr>
      <w:r>
        <w:rPr>
          <w:color w:val="000000"/>
        </w:rPr>
        <w:t>Przebieg prac Komisji:</w:t>
      </w:r>
    </w:p>
    <w:p>
      <w:pPr>
        <w:pStyle w:val="NormalWeb"/>
        <w:numPr>
          <w:ilvl w:val="0"/>
          <w:numId w:val="3"/>
        </w:numPr>
        <w:shd w:val="clear" w:color="auto" w:fill="FFFFFF"/>
        <w:spacing w:lineRule="atLeast" w:line="249" w:before="280" w:after="57"/>
        <w:jc w:val="both"/>
        <w:rPr/>
      </w:pPr>
      <w:r>
        <w:rPr>
          <w:color w:val="000000"/>
        </w:rPr>
        <w:t>Komisja przystępuje do rozstrzygnięcia ofert po ustaleniu, że:</w:t>
      </w:r>
    </w:p>
    <w:p>
      <w:pPr>
        <w:pStyle w:val="NormalWeb"/>
        <w:numPr>
          <w:ilvl w:val="0"/>
          <w:numId w:val="4"/>
        </w:numPr>
        <w:shd w:val="clear" w:color="auto" w:fill="FFFFFF"/>
        <w:spacing w:lineRule="atLeast" w:line="249" w:before="280" w:after="57"/>
        <w:jc w:val="both"/>
        <w:rPr/>
      </w:pPr>
      <w:r>
        <w:rPr>
          <w:color w:val="000000"/>
        </w:rPr>
        <w:t>ogłoszenie o składaniu ofert zostało we właściwym czasie i w należyty sposób podane do publicznej wiadomości, tzw.: zostało zamieszczone w Biuletynie Informacji Publicznej oraz na stronie internetowej Urzędu Gminy w Braniewie, a także w siedzibie Urzędu w miejscu przeznaczonym na zamieszczanie ogłoszeń,</w:t>
      </w:r>
    </w:p>
    <w:p>
      <w:pPr>
        <w:pStyle w:val="NormalWeb"/>
        <w:numPr>
          <w:ilvl w:val="0"/>
          <w:numId w:val="4"/>
        </w:numPr>
        <w:shd w:val="clear" w:color="auto" w:fill="FFFFFF"/>
        <w:spacing w:lineRule="atLeast" w:line="249" w:before="280" w:after="57"/>
        <w:jc w:val="both"/>
        <w:rPr/>
      </w:pPr>
      <w:r>
        <w:rPr>
          <w:color w:val="000000"/>
        </w:rPr>
        <w:t>upłynął termin nadsyłania ofert.</w:t>
      </w:r>
    </w:p>
    <w:p>
      <w:pPr>
        <w:pStyle w:val="NormalWeb"/>
        <w:shd w:val="clear" w:color="auto" w:fill="FFFFFF"/>
        <w:spacing w:lineRule="atLeast" w:line="249" w:before="280" w:after="57"/>
        <w:jc w:val="both"/>
        <w:rPr/>
      </w:pPr>
      <w:r>
        <w:rPr>
          <w:b w:val="false"/>
          <w:bCs w:val="false"/>
          <w:color w:val="000000"/>
        </w:rPr>
        <w:t>2</w:t>
      </w:r>
      <w:r>
        <w:rPr>
          <w:b/>
          <w:bCs/>
          <w:color w:val="000000"/>
        </w:rPr>
        <w:t xml:space="preserve">. </w:t>
      </w:r>
      <w:r>
        <w:rPr>
          <w:color w:val="000000"/>
        </w:rPr>
        <w:t>Komisja konkursowa przystępuje do oceny ofert pod względem spełniania kryteriów formalnych określonych w punkcie VII ogłoszenia o otwartym konkursie ofert.</w:t>
      </w:r>
    </w:p>
    <w:p>
      <w:pPr>
        <w:pStyle w:val="NormalWeb"/>
        <w:shd w:val="clear" w:color="auto" w:fill="FFFFFF"/>
        <w:spacing w:lineRule="atLeast" w:line="249" w:before="280" w:after="57"/>
        <w:rPr/>
      </w:pPr>
      <w:r>
        <w:rPr>
          <w:b w:val="false"/>
          <w:bCs w:val="false"/>
          <w:color w:val="000000"/>
        </w:rPr>
        <w:t>3</w:t>
      </w:r>
      <w:r>
        <w:rPr>
          <w:b/>
          <w:bCs/>
          <w:color w:val="000000"/>
        </w:rPr>
        <w:t xml:space="preserve">. </w:t>
      </w:r>
      <w:r>
        <w:rPr>
          <w:color w:val="000000"/>
        </w:rPr>
        <w:t>Oferty spełniające wymogi formalne zostają dopuszczone do końcowej oceny.</w:t>
      </w:r>
    </w:p>
    <w:p>
      <w:pPr>
        <w:pStyle w:val="NormalWeb"/>
        <w:shd w:val="clear" w:color="auto" w:fill="FFFFFF"/>
        <w:spacing w:lineRule="atLeast" w:line="249" w:before="280" w:after="57"/>
        <w:jc w:val="both"/>
        <w:rPr/>
      </w:pPr>
      <w:r>
        <w:rPr>
          <w:b w:val="false"/>
          <w:bCs w:val="false"/>
          <w:color w:val="000000"/>
        </w:rPr>
        <w:t>4</w:t>
      </w:r>
      <w:r>
        <w:rPr>
          <w:b/>
          <w:bCs/>
          <w:color w:val="000000"/>
        </w:rPr>
        <w:t>.</w:t>
      </w:r>
      <w:r>
        <w:rPr>
          <w:color w:val="000000"/>
        </w:rPr>
        <w:t xml:space="preserve"> Z prac Komisji sporządza się protokół, który podpisuje Przewodniczący i Członkowie Komisji.</w:t>
      </w:r>
    </w:p>
    <w:p>
      <w:pPr>
        <w:pStyle w:val="NormalWeb"/>
        <w:shd w:val="clear" w:color="auto" w:fill="FFFFFF"/>
        <w:spacing w:lineRule="atLeast" w:line="249" w:before="280" w:after="57"/>
        <w:jc w:val="both"/>
        <w:rPr/>
      </w:pPr>
      <w:r>
        <w:rPr>
          <w:b w:val="false"/>
          <w:bCs w:val="false"/>
          <w:color w:val="000000"/>
        </w:rPr>
        <w:t>5</w:t>
      </w:r>
      <w:r>
        <w:rPr>
          <w:b/>
          <w:bCs/>
          <w:color w:val="000000"/>
        </w:rPr>
        <w:t>.</w:t>
      </w:r>
      <w:r>
        <w:rPr>
          <w:color w:val="000000"/>
        </w:rPr>
        <w:t xml:space="preserve"> Komisja wskazuje ofertę/oferty najkorzystniejsze i przedstawia wyniki konkursu Wójtowi Gminy Braniewo, który podejmuje ostateczną decyzję o przyjęciu oferty/ofert do realizacji oraz przeznaczeniu i wysokości przyznanej dotacji w formie zarządzenia Wójta.</w:t>
      </w:r>
    </w:p>
    <w:p>
      <w:pPr>
        <w:pStyle w:val="NormalWeb"/>
        <w:shd w:val="clear" w:color="auto" w:fill="FFFFFF"/>
        <w:spacing w:lineRule="atLeast" w:line="249" w:before="280" w:after="57"/>
        <w:jc w:val="both"/>
        <w:rPr/>
      </w:pPr>
      <w:r>
        <w:rPr>
          <w:b w:val="false"/>
          <w:bCs w:val="false"/>
          <w:color w:val="000000"/>
        </w:rPr>
        <w:t>6</w:t>
      </w:r>
      <w:r>
        <w:rPr>
          <w:b/>
          <w:bCs/>
          <w:color w:val="000000"/>
        </w:rPr>
        <w:t>.</w:t>
      </w:r>
      <w:r>
        <w:rPr>
          <w:color w:val="000000"/>
        </w:rPr>
        <w:t xml:space="preserve"> Zarządzenie Wójta Gminy Braniewo określające wyniki otwartego konkursu ofert zamieszcza się w Biuletynie Informacji Publicznej, na stronie internetowej Urzędu Gminy </w:t>
        <w:br/>
        <w:t xml:space="preserve">w Braniewie, a także w siedzibie Urzędu Gminy w Braniewie w miejscu przeznaczonym </w:t>
        <w:br/>
        <w:t>na zamieszczanie ogłoszeń.</w:t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942bce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LibreOffice/7.3.6.2$Windows_X86_64 LibreOffice_project/c28ca90fd6e1a19e189fc16c05f8f8924961e12e</Application>
  <AppVersion>15.0000</AppVersion>
  <Pages>4</Pages>
  <Words>746</Words>
  <Characters>4437</Characters>
  <CharactersWithSpaces>5176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2022-11-22T10:00:00Z</dcterms:created>
  <dc:creator>Natalia Reda</dc:creator>
  <dc:description/>
  <dc:language>pl-PL</dc:language>
  <cp:lastModifiedBy/>
  <cp:lastPrinted>2022-11-23T06:34:00Z</cp:lastPrinted>
  <dcterms:modified xsi:type="dcterms:W3CDTF">2023-02-13T07:19:22Z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