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02BEC" w14:textId="77777777" w:rsidR="000A3F7C" w:rsidRDefault="00000000">
      <w:pPr>
        <w:spacing w:after="98" w:line="259" w:lineRule="auto"/>
        <w:ind w:left="-5"/>
        <w:jc w:val="left"/>
      </w:pPr>
      <w:r>
        <w:rPr>
          <w:b/>
        </w:rPr>
        <w:t xml:space="preserve">Załącznik nr 1a do Programu Priorytetowego „Ciepłe Mieszkanie”. </w:t>
      </w:r>
    </w:p>
    <w:p w14:paraId="4981C4AA" w14:textId="77777777" w:rsidR="000A3F7C" w:rsidRDefault="00000000">
      <w:pPr>
        <w:pStyle w:val="Nagwek1"/>
        <w:spacing w:after="98"/>
        <w:ind w:left="-5"/>
      </w:pPr>
      <w:r>
        <w:t xml:space="preserve">Rodzaje kosztów kwalifikowanych oraz wymagania techniczne dla Części 4) programu </w:t>
      </w:r>
    </w:p>
    <w:p w14:paraId="126295FC" w14:textId="77777777" w:rsidR="000A3F7C" w:rsidRDefault="00000000">
      <w:pPr>
        <w:spacing w:after="98" w:line="259" w:lineRule="auto"/>
        <w:ind w:left="0" w:firstLine="0"/>
        <w:jc w:val="left"/>
      </w:pPr>
      <w:r>
        <w:rPr>
          <w:b/>
        </w:rPr>
        <w:t xml:space="preserve"> </w:t>
      </w:r>
    </w:p>
    <w:p w14:paraId="6B20B16C" w14:textId="77777777" w:rsidR="000A3F7C" w:rsidRDefault="00000000">
      <w:pPr>
        <w:spacing w:after="111"/>
        <w:ind w:right="-10"/>
      </w:pPr>
      <w:r>
        <w:t xml:space="preserve">Wszystkie urządzenia oraz materiały muszą być fabrycznie nowe, dopuszczone do obrotu oraz w przypadku gdy wynika to z obowiązujących przepisów prawa – posiadać deklaracje zgodności urządzeń z przepisami z zakresu bezpieczeństwa produktu (oznaczenia „CE” lub „B”). Jeżeli wynika to z przepisów prawa, usługi muszą być wykonane przez osoby lub podmioty posiadające stosowne uprawienia i pozwolenia oraz przeprowadzone zgodnie z obowiązującym prawem i normami. Szczegółowe wymagania określono w poniższych tabelach.   </w:t>
      </w:r>
    </w:p>
    <w:p w14:paraId="60436402" w14:textId="77777777" w:rsidR="000A3F7C" w:rsidRDefault="00000000">
      <w:pPr>
        <w:ind w:right="2890"/>
      </w:pPr>
      <w:r>
        <w:t xml:space="preserve">W usługach montażu wskazanych w poniższych tabelach zawarty jest również koszt demontażu i/lub transportu. </w:t>
      </w:r>
      <w:r>
        <w:rPr>
          <w:b/>
        </w:rPr>
        <w:t xml:space="preserve">1.Dokumentacja </w:t>
      </w:r>
    </w:p>
    <w:tbl>
      <w:tblPr>
        <w:tblStyle w:val="TableGrid"/>
        <w:tblW w:w="14457" w:type="dxa"/>
        <w:tblInd w:w="2" w:type="dxa"/>
        <w:tblCellMar>
          <w:top w:w="48" w:type="dxa"/>
          <w:left w:w="108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543"/>
        <w:gridCol w:w="1579"/>
        <w:gridCol w:w="12335"/>
      </w:tblGrid>
      <w:tr w:rsidR="000A3F7C" w14:paraId="36F8040C" w14:textId="77777777">
        <w:trPr>
          <w:trHeight w:val="61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9099" w14:textId="77777777" w:rsidR="000A3F7C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F853" w14:textId="77777777" w:rsidR="000A3F7C" w:rsidRDefault="00000000">
            <w:pPr>
              <w:spacing w:after="0" w:line="259" w:lineRule="auto"/>
              <w:ind w:left="53" w:firstLine="0"/>
              <w:jc w:val="left"/>
            </w:pPr>
            <w:r>
              <w:rPr>
                <w:b/>
              </w:rPr>
              <w:t xml:space="preserve">Nazwa kosztu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7193" w14:textId="77777777" w:rsidR="000A3F7C" w:rsidRDefault="0000000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Koszty kwalifikowane  </w:t>
            </w:r>
          </w:p>
        </w:tc>
      </w:tr>
      <w:tr w:rsidR="000A3F7C" w14:paraId="597CC8EA" w14:textId="77777777">
        <w:trPr>
          <w:trHeight w:val="110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0CB6" w14:textId="77777777" w:rsidR="000A3F7C" w:rsidRDefault="00000000">
            <w:pPr>
              <w:spacing w:after="218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1 </w:t>
            </w:r>
          </w:p>
          <w:p w14:paraId="59B47F7A" w14:textId="77777777" w:rsidR="000A3F7C" w:rsidRDefault="00000000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5198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Audyt energetyczny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321A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 </w:t>
            </w:r>
          </w:p>
        </w:tc>
      </w:tr>
      <w:tr w:rsidR="000A3F7C" w14:paraId="2E011247" w14:textId="77777777">
        <w:trPr>
          <w:trHeight w:val="2429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9F10" w14:textId="77777777" w:rsidR="000A3F7C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EB6D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Dokumentacja projektowa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7A6E" w14:textId="77777777" w:rsidR="000A3F7C" w:rsidRDefault="00000000">
            <w:pPr>
              <w:spacing w:after="9" w:line="259" w:lineRule="auto"/>
              <w:ind w:left="0" w:firstLine="0"/>
              <w:jc w:val="left"/>
            </w:pPr>
            <w:r>
              <w:t xml:space="preserve">Koszt wykonania branżowej dokumentacji projektowej dotyczącej: </w:t>
            </w:r>
          </w:p>
          <w:p w14:paraId="675FB2E3" w14:textId="77777777" w:rsidR="000A3F7C" w:rsidRDefault="00000000">
            <w:pPr>
              <w:numPr>
                <w:ilvl w:val="0"/>
                <w:numId w:val="2"/>
              </w:numPr>
              <w:spacing w:after="12" w:line="259" w:lineRule="auto"/>
              <w:ind w:firstLine="26"/>
              <w:jc w:val="left"/>
            </w:pPr>
            <w:r>
              <w:t>przebudowy konstrukcji dachu pod ocieplenie,</w:t>
            </w:r>
            <w:r>
              <w:rPr>
                <w:b/>
              </w:rPr>
              <w:t xml:space="preserve"> </w:t>
            </w:r>
          </w:p>
          <w:p w14:paraId="5D5EA201" w14:textId="77777777" w:rsidR="000A3F7C" w:rsidRDefault="00000000">
            <w:pPr>
              <w:numPr>
                <w:ilvl w:val="0"/>
                <w:numId w:val="2"/>
              </w:numPr>
              <w:spacing w:after="11" w:line="259" w:lineRule="auto"/>
              <w:ind w:firstLine="26"/>
              <w:jc w:val="left"/>
            </w:pPr>
            <w:r>
              <w:t>modernizacji instalacji wewnętrznej co lub cwu,</w:t>
            </w:r>
            <w:r>
              <w:rPr>
                <w:b/>
              </w:rPr>
              <w:t xml:space="preserve"> </w:t>
            </w:r>
          </w:p>
          <w:p w14:paraId="1279DDA7" w14:textId="77777777" w:rsidR="000A3F7C" w:rsidRDefault="00000000">
            <w:pPr>
              <w:numPr>
                <w:ilvl w:val="0"/>
                <w:numId w:val="2"/>
              </w:numPr>
              <w:spacing w:after="12" w:line="259" w:lineRule="auto"/>
              <w:ind w:firstLine="26"/>
              <w:jc w:val="left"/>
            </w:pPr>
            <w:r>
              <w:t>wymiany źródła ciepła,</w:t>
            </w:r>
            <w:r>
              <w:rPr>
                <w:b/>
              </w:rPr>
              <w:t xml:space="preserve"> </w:t>
            </w:r>
          </w:p>
          <w:p w14:paraId="6839089D" w14:textId="77777777" w:rsidR="000A3F7C" w:rsidRDefault="00000000">
            <w:pPr>
              <w:numPr>
                <w:ilvl w:val="0"/>
                <w:numId w:val="2"/>
              </w:numPr>
              <w:spacing w:after="12" w:line="259" w:lineRule="auto"/>
              <w:ind w:firstLine="26"/>
              <w:jc w:val="left"/>
            </w:pPr>
            <w:r>
              <w:t>wentylacji mechanicznej z odzyskiem ciepła,</w:t>
            </w:r>
            <w:r>
              <w:rPr>
                <w:b/>
              </w:rPr>
              <w:t xml:space="preserve"> </w:t>
            </w:r>
          </w:p>
          <w:p w14:paraId="6F0C4AAB" w14:textId="77777777" w:rsidR="000A3F7C" w:rsidRDefault="00000000">
            <w:pPr>
              <w:numPr>
                <w:ilvl w:val="0"/>
                <w:numId w:val="2"/>
              </w:numPr>
              <w:spacing w:after="11" w:line="259" w:lineRule="auto"/>
              <w:ind w:firstLine="26"/>
              <w:jc w:val="left"/>
            </w:pPr>
            <w:r>
              <w:t>stolarki okiennej i drzwiowej w lokalu mieszkalnym wymaganej przepisami prawa budowlanego,</w:t>
            </w:r>
            <w:r>
              <w:rPr>
                <w:b/>
              </w:rPr>
              <w:t xml:space="preserve"> </w:t>
            </w:r>
          </w:p>
          <w:p w14:paraId="459987F1" w14:textId="77777777" w:rsidR="000A3F7C" w:rsidRDefault="00000000">
            <w:pPr>
              <w:numPr>
                <w:ilvl w:val="0"/>
                <w:numId w:val="2"/>
              </w:numPr>
              <w:spacing w:after="0" w:line="259" w:lineRule="auto"/>
              <w:ind w:firstLine="26"/>
              <w:jc w:val="left"/>
            </w:pPr>
            <w:r>
              <w:t>instalacji fotowoltaicznej</w:t>
            </w:r>
            <w:r>
              <w:rPr>
                <w:b/>
              </w:rPr>
              <w:t xml:space="preserve"> </w:t>
            </w:r>
            <w:r>
              <w:t>pod warunkiem, że prace będące przedmiotem dokumentacji, zostaną zrealizowane w ramach złożonego wniosku o dofinansowanie przedsięwzięcia, nie później, niż do dnia zakończenia realizacji wnioskowanego przedsięwzięcia.</w:t>
            </w:r>
            <w:r>
              <w:rPr>
                <w:b/>
              </w:rPr>
              <w:t xml:space="preserve"> </w:t>
            </w:r>
          </w:p>
        </w:tc>
      </w:tr>
      <w:tr w:rsidR="000A3F7C" w14:paraId="72D2B86F" w14:textId="77777777">
        <w:trPr>
          <w:trHeight w:val="54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EC94" w14:textId="77777777" w:rsidR="000A3F7C" w:rsidRDefault="00000000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F236" w14:textId="77777777" w:rsidR="000A3F7C" w:rsidRDefault="00000000">
            <w:pPr>
              <w:spacing w:after="0" w:line="259" w:lineRule="auto"/>
              <w:ind w:left="0" w:right="20" w:firstLine="0"/>
              <w:jc w:val="center"/>
            </w:pPr>
            <w:r>
              <w:t xml:space="preserve">Ekspertyzy </w:t>
            </w:r>
          </w:p>
        </w:tc>
        <w:tc>
          <w:tcPr>
            <w:tcW w:w="1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D29D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>Koszt wykonania ekspertyzy ornitologicznej i chiropterologicznej (gniazdowanie ptaków i nietoperzy w budynkach przewidzianych do termomodernizacji) pod warunkiem, że jest wymagana programem.</w:t>
            </w:r>
            <w:r>
              <w:rPr>
                <w:b/>
              </w:rPr>
              <w:t xml:space="preserve"> </w:t>
            </w:r>
          </w:p>
        </w:tc>
      </w:tr>
    </w:tbl>
    <w:p w14:paraId="18FA6DA4" w14:textId="77777777" w:rsidR="000A3F7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A4CF508" w14:textId="77777777" w:rsidR="000A3F7C" w:rsidRDefault="00000000">
      <w:pPr>
        <w:spacing w:after="0" w:line="259" w:lineRule="auto"/>
        <w:ind w:left="0" w:right="7185" w:firstLine="0"/>
        <w:jc w:val="right"/>
      </w:pPr>
      <w:r>
        <w:rPr>
          <w:b/>
        </w:rPr>
        <w:lastRenderedPageBreak/>
        <w:t xml:space="preserve"> </w:t>
      </w:r>
    </w:p>
    <w:p w14:paraId="5561268C" w14:textId="77777777" w:rsidR="000A3F7C" w:rsidRDefault="00000000">
      <w:pPr>
        <w:pStyle w:val="Nagwek1"/>
        <w:ind w:left="-5"/>
      </w:pPr>
      <w:r>
        <w:t xml:space="preserve">2.Źródła ciepła, przyłącza, instalacje, wentylacja </w:t>
      </w:r>
    </w:p>
    <w:tbl>
      <w:tblPr>
        <w:tblStyle w:val="TableGrid"/>
        <w:tblW w:w="14604" w:type="dxa"/>
        <w:tblInd w:w="-142" w:type="dxa"/>
        <w:tblCellMar>
          <w:top w:w="48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699"/>
        <w:gridCol w:w="5672"/>
        <w:gridCol w:w="6663"/>
      </w:tblGrid>
      <w:tr w:rsidR="000A3F7C" w14:paraId="215874DD" w14:textId="77777777">
        <w:trPr>
          <w:trHeight w:val="4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9F41" w14:textId="77777777" w:rsidR="000A3F7C" w:rsidRDefault="00000000">
            <w:pPr>
              <w:spacing w:after="0" w:line="259" w:lineRule="auto"/>
              <w:ind w:left="41" w:firstLine="0"/>
              <w:jc w:val="left"/>
            </w:pPr>
            <w:r>
              <w:rPr>
                <w:b/>
              </w:rPr>
              <w:t xml:space="preserve">Lp.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44A7" w14:textId="77777777" w:rsidR="000A3F7C" w:rsidRDefault="00000000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 xml:space="preserve">Nazwa kosztu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6B72" w14:textId="77777777" w:rsidR="000A3F7C" w:rsidRDefault="00000000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Koszty kwalifikowane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D7C4" w14:textId="77777777" w:rsidR="000A3F7C" w:rsidRDefault="00000000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Wymagania techniczne </w:t>
            </w:r>
          </w:p>
        </w:tc>
      </w:tr>
      <w:tr w:rsidR="000A3F7C" w14:paraId="7D5A33E0" w14:textId="77777777">
        <w:trPr>
          <w:trHeight w:val="13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0319" w14:textId="77777777" w:rsidR="000A3F7C" w:rsidRDefault="00000000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B47E" w14:textId="77777777" w:rsidR="000A3F7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Podłączenie do sieci </w:t>
            </w:r>
          </w:p>
          <w:p w14:paraId="5A781A84" w14:textId="77777777" w:rsidR="000A3F7C" w:rsidRDefault="00000000">
            <w:pPr>
              <w:spacing w:after="0" w:line="259" w:lineRule="auto"/>
              <w:ind w:left="0" w:right="6" w:firstLine="0"/>
              <w:jc w:val="center"/>
            </w:pPr>
            <w:r>
              <w:t>ciepłowniczej wraz z przyłączem</w:t>
            </w:r>
            <w:r>
              <w:rPr>
                <w:b/>
              </w:rPr>
              <w:t xml:space="preserve">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2480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Zakup/montaż węzła cieplnego z programatorem temperatury zbiornikiem akumulacyjnym/buforowym, zbiornikiem cwu z osprzętem wraz z wykonaniem przyłącza od sieci ciepłowniczej do węzła cieplnego (w tym opłata przyłączeniowa).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2793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0A3F7C" w14:paraId="65286190" w14:textId="77777777">
        <w:trPr>
          <w:trHeight w:val="26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13C9" w14:textId="77777777" w:rsidR="000A3F7C" w:rsidRDefault="00000000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BFC9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Pompa ciepła powietrze/woda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83F1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Zakup/montaż pompy ciepła typu powietrze/woda z osprzętem, zbiornikiem akumulacyjnym/buforowym, zbiornikiem cwu z osprzętem.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B38E" w14:textId="77777777" w:rsidR="000A3F7C" w:rsidRDefault="00000000">
            <w:pPr>
              <w:spacing w:after="0" w:line="245" w:lineRule="auto"/>
              <w:ind w:left="0" w:right="96" w:firstLine="0"/>
            </w:pPr>
            <w:r>
              <w:t xml:space="preserve">Pompy ciepła muszą spełniać w odniesieniu do ogrzewania pomieszczeń wymagania </w:t>
            </w:r>
            <w:r>
              <w:rPr>
                <w:b/>
              </w:rPr>
              <w:t>klasy efektywności energetycznej minimum A+</w:t>
            </w:r>
            <w:r>
              <w:t xml:space="preserve"> (dotyczy klasy energetycznej wyznaczanej w temperaturze zasilania 55</w:t>
            </w:r>
            <w:r>
              <w:rPr>
                <w:vertAlign w:val="superscript"/>
              </w:rPr>
              <w:t>o</w:t>
            </w:r>
            <w:r>
              <w:t xml:space="preserve">C)  na podstawie karty produktu i etykiety energetycznej.  </w:t>
            </w:r>
          </w:p>
          <w:p w14:paraId="397D23EE" w14:textId="77777777" w:rsidR="000A3F7C" w:rsidRDefault="00000000">
            <w:pPr>
              <w:spacing w:after="0" w:line="239" w:lineRule="auto"/>
              <w:ind w:left="0" w:right="100" w:firstLine="0"/>
            </w:pPr>
            <w:r>
              <w:t xml:space="preserve">W przypadku montażu zestawu, musi on spełniać wymagania klasy energetycznej, co najmniej jedną klasę wyżej niż wspomagane źródło ciepła na podstawie etykiety energetycznej dla zestawu. </w:t>
            </w:r>
          </w:p>
          <w:p w14:paraId="10D83708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51C3F204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Niskotemperaturowe </w:t>
            </w:r>
            <w:r>
              <w:tab/>
              <w:t xml:space="preserve">pompy </w:t>
            </w:r>
            <w:r>
              <w:tab/>
              <w:t xml:space="preserve">ciepła </w:t>
            </w:r>
            <w:r>
              <w:tab/>
              <w:t xml:space="preserve">nie </w:t>
            </w:r>
            <w:r>
              <w:tab/>
              <w:t xml:space="preserve">są </w:t>
            </w:r>
            <w:r>
              <w:tab/>
              <w:t xml:space="preserve">kwalifikowane </w:t>
            </w:r>
            <w:r>
              <w:tab/>
              <w:t>do dofinansowania</w:t>
            </w:r>
            <w:r>
              <w:rPr>
                <w:b/>
              </w:rPr>
              <w:t xml:space="preserve"> </w:t>
            </w:r>
          </w:p>
        </w:tc>
      </w:tr>
      <w:tr w:rsidR="000A3F7C" w14:paraId="7C26DD5F" w14:textId="77777777">
        <w:trPr>
          <w:trHeight w:val="10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B08C" w14:textId="77777777" w:rsidR="000A3F7C" w:rsidRDefault="00000000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BF88" w14:textId="77777777" w:rsidR="000A3F7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Pompa ciepła typu </w:t>
            </w:r>
          </w:p>
          <w:p w14:paraId="7DA8819F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powietrze/powi etrze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99F6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Zakup/montaż pompy ciepła typu powietrze/powietrze z osprzętem.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4D1B" w14:textId="77777777" w:rsidR="000A3F7C" w:rsidRDefault="00000000">
            <w:pPr>
              <w:spacing w:after="0" w:line="259" w:lineRule="auto"/>
              <w:ind w:left="0" w:right="89" w:firstLine="0"/>
              <w:jc w:val="left"/>
            </w:pPr>
            <w:r>
              <w:t xml:space="preserve">Pompy ciepła muszą spełniać w odniesieniu do ogrzewania pomieszczeń wymagania </w:t>
            </w:r>
            <w:r>
              <w:rPr>
                <w:b/>
              </w:rPr>
              <w:t xml:space="preserve">klasy efektywności energetycznej minimum A+ </w:t>
            </w:r>
            <w:r>
              <w:t>(dla klimatu umiarkowanego)</w:t>
            </w:r>
            <w:r>
              <w:rPr>
                <w:b/>
              </w:rPr>
              <w:t xml:space="preserve"> </w:t>
            </w:r>
            <w:r>
              <w:t xml:space="preserve">na podstawie karty produktu i etykiety energetycznej. </w:t>
            </w:r>
          </w:p>
        </w:tc>
      </w:tr>
      <w:tr w:rsidR="000A3F7C" w14:paraId="75645B0F" w14:textId="77777777">
        <w:trPr>
          <w:trHeight w:val="189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7A2C" w14:textId="77777777" w:rsidR="000A3F7C" w:rsidRDefault="00000000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E326" w14:textId="77777777" w:rsidR="000A3F7C" w:rsidRDefault="00000000">
            <w:pPr>
              <w:spacing w:after="0" w:line="239" w:lineRule="auto"/>
              <w:ind w:left="0" w:right="25" w:firstLine="0"/>
              <w:jc w:val="center"/>
            </w:pPr>
            <w:r>
              <w:t xml:space="preserve">Gruntowa pompa ciepła o </w:t>
            </w:r>
          </w:p>
          <w:p w14:paraId="33A4D158" w14:textId="77777777" w:rsidR="000A3F7C" w:rsidRDefault="00000000">
            <w:pPr>
              <w:spacing w:after="0" w:line="259" w:lineRule="auto"/>
              <w:ind w:left="0" w:right="101" w:firstLine="0"/>
              <w:jc w:val="center"/>
            </w:pPr>
            <w:r>
              <w:t xml:space="preserve">podwyższonej </w:t>
            </w:r>
          </w:p>
          <w:p w14:paraId="54FFDAB5" w14:textId="77777777" w:rsidR="000A3F7C" w:rsidRDefault="00000000">
            <w:pPr>
              <w:spacing w:after="0" w:line="259" w:lineRule="auto"/>
              <w:ind w:left="0" w:right="103" w:firstLine="0"/>
              <w:jc w:val="center"/>
            </w:pPr>
            <w:r>
              <w:t xml:space="preserve">klasie </w:t>
            </w:r>
          </w:p>
          <w:p w14:paraId="7676455E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efektywności energetycznej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0B67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Zakup/montaż pompy ciepła typu grunt/woda, woda/woda z osprzętem, </w:t>
            </w:r>
            <w:r>
              <w:tab/>
              <w:t xml:space="preserve">zbiornikiem </w:t>
            </w:r>
            <w:r>
              <w:tab/>
              <w:t xml:space="preserve">akumulacyjnym/buforowym, zbiornikiem cwu z osprzętem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9C1" w14:textId="77777777" w:rsidR="000A3F7C" w:rsidRDefault="00000000">
            <w:pPr>
              <w:spacing w:after="0" w:line="259" w:lineRule="auto"/>
              <w:ind w:left="0" w:right="95" w:firstLine="0"/>
            </w:pPr>
            <w:r>
              <w:t xml:space="preserve">Pompy ciepła muszą spełniać w odniesieniu do ogrzewania pomieszczeń wymagania klasy efektywności energetycznej minimum A++ (dotyczy klasy energetycznej wyznaczanej w temperaturze zasilania 55oC)  na podstawie karty produktu i etykiety energetycznej. W przypadku montażu zestawu, musi on spełniać wymagania klasy energetycznej,  co najmniej jedną klasę wyżej niż wspomagane źródło ciepła na podstawie etykiety energetycznej dla zestawu.  </w:t>
            </w:r>
          </w:p>
        </w:tc>
      </w:tr>
    </w:tbl>
    <w:p w14:paraId="26064882" w14:textId="77777777" w:rsidR="000A3F7C" w:rsidRDefault="000A3F7C">
      <w:pPr>
        <w:spacing w:after="0" w:line="259" w:lineRule="auto"/>
        <w:ind w:left="-1418" w:right="2" w:firstLine="0"/>
        <w:jc w:val="left"/>
      </w:pPr>
    </w:p>
    <w:tbl>
      <w:tblPr>
        <w:tblStyle w:val="TableGrid"/>
        <w:tblW w:w="14604" w:type="dxa"/>
        <w:tblInd w:w="-142" w:type="dxa"/>
        <w:tblCellMar>
          <w:top w:w="48" w:type="dxa"/>
          <w:left w:w="108" w:type="dxa"/>
          <w:bottom w:w="0" w:type="dxa"/>
          <w:right w:w="8" w:type="dxa"/>
        </w:tblCellMar>
        <w:tblLook w:val="04A0" w:firstRow="1" w:lastRow="0" w:firstColumn="1" w:lastColumn="0" w:noHBand="0" w:noVBand="1"/>
      </w:tblPr>
      <w:tblGrid>
        <w:gridCol w:w="570"/>
        <w:gridCol w:w="1699"/>
        <w:gridCol w:w="5672"/>
        <w:gridCol w:w="6663"/>
      </w:tblGrid>
      <w:tr w:rsidR="000A3F7C" w14:paraId="6559B285" w14:textId="77777777">
        <w:trPr>
          <w:trHeight w:val="5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905" w14:textId="77777777" w:rsidR="000A3F7C" w:rsidRDefault="000A3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8DD4" w14:textId="77777777" w:rsidR="000A3F7C" w:rsidRDefault="000A3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621" w14:textId="77777777" w:rsidR="000A3F7C" w:rsidRDefault="000A3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0A0E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Niskotemperaturowe </w:t>
            </w:r>
            <w:r>
              <w:tab/>
              <w:t xml:space="preserve">pompy </w:t>
            </w:r>
            <w:r>
              <w:tab/>
              <w:t xml:space="preserve">ciepła </w:t>
            </w:r>
            <w:r>
              <w:tab/>
              <w:t xml:space="preserve">nie </w:t>
            </w:r>
            <w:r>
              <w:tab/>
              <w:t xml:space="preserve">są </w:t>
            </w:r>
            <w:r>
              <w:tab/>
              <w:t xml:space="preserve">kwalifikowane  do dofinansowania. </w:t>
            </w:r>
          </w:p>
        </w:tc>
      </w:tr>
      <w:tr w:rsidR="000A3F7C" w14:paraId="34F2A2EB" w14:textId="77777777">
        <w:trPr>
          <w:trHeight w:val="269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86B0" w14:textId="77777777" w:rsidR="000A3F7C" w:rsidRDefault="00000000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D6C4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Kocioł gazowy kondensacyjny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0C52" w14:textId="77777777" w:rsidR="000A3F7C" w:rsidRDefault="00000000">
            <w:pPr>
              <w:spacing w:after="1" w:line="239" w:lineRule="auto"/>
              <w:ind w:left="0" w:right="12" w:firstLine="0"/>
              <w:jc w:val="left"/>
            </w:pPr>
            <w:r>
              <w:t xml:space="preserve">Zakup/montaż kotła gazowego kondensacyjnego z osprzętem, sterowaniem, armaturą zabezpieczającą i regulującą, układem doprowadzenia powietrza i odprowadzenia spalin w tym budową nowego komina, zbiornikiem akumulacyjnym/buforowym, zbiornikiem cwu z osprzętem. </w:t>
            </w:r>
          </w:p>
          <w:p w14:paraId="6FAE8E03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168AFC55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W ramach kosztów kwalifikowanych osprzętu do kotła gazowego kondensacyjnego ujęta jest m.in. instalacja prowadząca od przyłącza do kotła.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0A70" w14:textId="77777777" w:rsidR="000A3F7C" w:rsidRDefault="00000000">
            <w:pPr>
              <w:spacing w:after="0" w:line="239" w:lineRule="auto"/>
              <w:ind w:left="0" w:firstLine="0"/>
              <w:jc w:val="left"/>
            </w:pPr>
            <w:r>
              <w:t xml:space="preserve">Kotły gazowe kondensacyjne muszą spełniać w odniesieniu do ogrzewania pomieszczeń, wymagania </w:t>
            </w:r>
            <w:r>
              <w:rPr>
                <w:b/>
              </w:rPr>
              <w:t xml:space="preserve">klasy efektywności energetycznej minimum A </w:t>
            </w:r>
            <w:r>
              <w:t xml:space="preserve">na podstawie karty produktu i etykiety energetycznej. </w:t>
            </w:r>
          </w:p>
          <w:p w14:paraId="0F40686C" w14:textId="77777777" w:rsidR="000A3F7C" w:rsidRDefault="00000000">
            <w:pPr>
              <w:spacing w:after="0" w:line="259" w:lineRule="auto"/>
              <w:ind w:left="0" w:right="102" w:firstLine="0"/>
            </w:pPr>
            <w:r>
              <w:t xml:space="preserve">W przypadku montażu zestawu, musi on spełniać wymagania klasy energetycznej, co najmniej jedną klasę wyżej niż wspomagane źródło ciepła na podstawie etykiety energetycznej dla zestawu. </w:t>
            </w:r>
          </w:p>
        </w:tc>
      </w:tr>
      <w:tr w:rsidR="000A3F7C" w14:paraId="5C0DDAAD" w14:textId="77777777">
        <w:trPr>
          <w:trHeight w:val="48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E73D" w14:textId="77777777" w:rsidR="000A3F7C" w:rsidRDefault="00000000">
            <w:pPr>
              <w:spacing w:after="0" w:line="259" w:lineRule="auto"/>
              <w:ind w:left="0" w:right="102" w:firstLine="0"/>
              <w:jc w:val="center"/>
            </w:pPr>
            <w:r>
              <w:rPr>
                <w:b/>
              </w:rPr>
              <w:lastRenderedPageBreak/>
              <w:t xml:space="preserve">6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3EF25" w14:textId="77777777" w:rsidR="000A3F7C" w:rsidRDefault="00000000">
            <w:pPr>
              <w:spacing w:after="2" w:line="237" w:lineRule="auto"/>
              <w:ind w:left="0" w:right="3" w:firstLine="0"/>
              <w:jc w:val="center"/>
            </w:pPr>
            <w:r>
              <w:t xml:space="preserve">Kotłownia gazowa </w:t>
            </w:r>
          </w:p>
          <w:p w14:paraId="594A2C11" w14:textId="77777777" w:rsidR="000A3F7C" w:rsidRDefault="00000000">
            <w:pPr>
              <w:spacing w:after="0" w:line="239" w:lineRule="auto"/>
              <w:ind w:left="0" w:right="6" w:firstLine="0"/>
              <w:jc w:val="center"/>
            </w:pPr>
            <w:r>
              <w:t xml:space="preserve">(przyłącze gazowe i </w:t>
            </w:r>
          </w:p>
          <w:p w14:paraId="0D8968E9" w14:textId="77777777" w:rsidR="000A3F7C" w:rsidRDefault="00000000">
            <w:pPr>
              <w:spacing w:after="0" w:line="259" w:lineRule="auto"/>
              <w:ind w:left="0" w:right="105" w:firstLine="0"/>
              <w:jc w:val="center"/>
            </w:pPr>
            <w:r>
              <w:t xml:space="preserve">instalacja </w:t>
            </w:r>
          </w:p>
          <w:p w14:paraId="6B8A793A" w14:textId="77777777" w:rsidR="000A3F7C" w:rsidRDefault="00000000">
            <w:pPr>
              <w:spacing w:after="0" w:line="259" w:lineRule="auto"/>
              <w:ind w:left="0" w:right="103" w:firstLine="0"/>
              <w:jc w:val="center"/>
            </w:pPr>
            <w:r>
              <w:t xml:space="preserve">wewnętrzna, </w:t>
            </w:r>
          </w:p>
          <w:p w14:paraId="3A5983F5" w14:textId="77777777" w:rsidR="000A3F7C" w:rsidRDefault="00000000">
            <w:pPr>
              <w:spacing w:after="0" w:line="259" w:lineRule="auto"/>
              <w:ind w:left="0" w:right="104" w:firstLine="0"/>
              <w:jc w:val="center"/>
            </w:pPr>
            <w:r>
              <w:t xml:space="preserve">kocioł gazowy </w:t>
            </w:r>
          </w:p>
          <w:p w14:paraId="17281869" w14:textId="77777777" w:rsidR="000A3F7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kondensacyjny, opłata </w:t>
            </w:r>
          </w:p>
          <w:p w14:paraId="783D35C7" w14:textId="77777777" w:rsidR="000A3F7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przyłączeniowa, dokumentacja </w:t>
            </w:r>
          </w:p>
          <w:p w14:paraId="5F4517FD" w14:textId="77777777" w:rsidR="000A3F7C" w:rsidRDefault="00000000">
            <w:pPr>
              <w:spacing w:after="0" w:line="259" w:lineRule="auto"/>
              <w:ind w:left="0" w:right="100" w:firstLine="0"/>
              <w:jc w:val="center"/>
            </w:pPr>
            <w:r>
              <w:t xml:space="preserve">projektowa). </w:t>
            </w:r>
          </w:p>
          <w:p w14:paraId="78B6391F" w14:textId="77777777" w:rsidR="000A3F7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Dotyczy budynków, </w:t>
            </w:r>
          </w:p>
          <w:p w14:paraId="01BA4FE7" w14:textId="77777777" w:rsidR="000A3F7C" w:rsidRDefault="00000000">
            <w:pPr>
              <w:spacing w:after="0" w:line="259" w:lineRule="auto"/>
              <w:ind w:left="0" w:right="103" w:firstLine="0"/>
              <w:jc w:val="center"/>
            </w:pPr>
            <w:r>
              <w:t xml:space="preserve">które nie są </w:t>
            </w:r>
          </w:p>
          <w:p w14:paraId="63980B49" w14:textId="77777777" w:rsidR="000A3F7C" w:rsidRDefault="00000000">
            <w:pPr>
              <w:spacing w:after="0" w:line="259" w:lineRule="auto"/>
              <w:ind w:left="70" w:firstLine="0"/>
              <w:jc w:val="left"/>
            </w:pPr>
            <w:r>
              <w:t xml:space="preserve">przyłączone do </w:t>
            </w:r>
          </w:p>
          <w:p w14:paraId="5AF5DC77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sieci dystrybucji gazu.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B61F" w14:textId="77777777" w:rsidR="000A3F7C" w:rsidRDefault="00000000">
            <w:pPr>
              <w:spacing w:after="0" w:line="259" w:lineRule="auto"/>
              <w:ind w:left="0" w:right="260" w:firstLine="0"/>
              <w:jc w:val="left"/>
            </w:pPr>
            <w:r>
              <w:t>Wykonanie przyłącza gazowego i instalacji od przyłącza do kotła , w tym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koszt opłaty przyłączeniowej.  Zakup/montaż kotła gazowego kondensacyjnego z osprzętem, sterowaniem, armaturą zabezpieczającą i regulującą, układem doprowadzenia powietrza i odprowadzenia spalin, zbiornikiem akumulacyjnym/buforowym, zbiornikiem cwu z osprzętem;  Wykonanie niezbędnej dokumentacji projektowej.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8487" w14:textId="77777777" w:rsidR="000A3F7C" w:rsidRDefault="00000000">
            <w:pPr>
              <w:spacing w:after="1" w:line="239" w:lineRule="auto"/>
              <w:ind w:left="0" w:right="98" w:firstLine="0"/>
            </w:pPr>
            <w:r>
              <w:t xml:space="preserve">Kotły gazowe kondensacyjne muszą spełniać w odniesieniu  do ogrzewania pomieszczeń, wymagania klasy efektywności energetycznej minimum A na podstawie karty produktu i etykiety energetycznej. </w:t>
            </w:r>
          </w:p>
          <w:p w14:paraId="7092EA89" w14:textId="77777777" w:rsidR="000A3F7C" w:rsidRDefault="00000000">
            <w:pPr>
              <w:spacing w:after="0" w:line="239" w:lineRule="auto"/>
              <w:ind w:left="0" w:right="99" w:firstLine="0"/>
            </w:pPr>
            <w:r>
              <w:t xml:space="preserve">Prace będące przedmiotem dokumentacji projektowej, zostaną zrealizowane w ramach złożonego wniosku o dofinansowanie przedsięwzięcia, nie później, niż do dnia zakończenia realizacji wnioskowanego przedsięwzięcia. </w:t>
            </w:r>
          </w:p>
          <w:p w14:paraId="4F3C6C26" w14:textId="77777777" w:rsidR="000A3F7C" w:rsidRDefault="00000000">
            <w:pPr>
              <w:spacing w:after="0" w:line="259" w:lineRule="auto"/>
              <w:ind w:left="0" w:right="102" w:firstLine="0"/>
            </w:pPr>
            <w:r>
              <w:t xml:space="preserve">W przypadku montażu zestawu, musi on spełniać wymagania klasy energetycznej, co najmniej jedną klasę wyżej niż wspomagane źródło ciepła na podstawie etykiety energetycznej dla zestawu. </w:t>
            </w:r>
          </w:p>
        </w:tc>
      </w:tr>
    </w:tbl>
    <w:p w14:paraId="1A8AF5C4" w14:textId="77777777" w:rsidR="000A3F7C" w:rsidRDefault="000A3F7C">
      <w:pPr>
        <w:spacing w:after="0" w:line="259" w:lineRule="auto"/>
        <w:ind w:left="-1418" w:right="2" w:firstLine="0"/>
        <w:jc w:val="left"/>
      </w:pPr>
    </w:p>
    <w:tbl>
      <w:tblPr>
        <w:tblStyle w:val="TableGrid"/>
        <w:tblW w:w="14604" w:type="dxa"/>
        <w:tblInd w:w="-142" w:type="dxa"/>
        <w:tblCellMar>
          <w:top w:w="48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699"/>
        <w:gridCol w:w="5672"/>
        <w:gridCol w:w="6663"/>
      </w:tblGrid>
      <w:tr w:rsidR="000A3F7C" w14:paraId="05A224F8" w14:textId="77777777">
        <w:trPr>
          <w:trHeight w:val="780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2EA7" w14:textId="77777777" w:rsidR="000A3F7C" w:rsidRDefault="00000000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lastRenderedPageBreak/>
              <w:t xml:space="preserve">7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9D53" w14:textId="77777777" w:rsidR="000A3F7C" w:rsidRDefault="00000000">
            <w:pPr>
              <w:spacing w:after="0" w:line="239" w:lineRule="auto"/>
              <w:ind w:left="0" w:firstLine="4"/>
              <w:jc w:val="center"/>
            </w:pPr>
            <w:r>
              <w:t xml:space="preserve">Kocioł zgazowujący drewno o </w:t>
            </w:r>
          </w:p>
          <w:p w14:paraId="259D5F22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podwyższonym standardzie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5712" w14:textId="77777777" w:rsidR="000A3F7C" w:rsidRDefault="00000000">
            <w:pPr>
              <w:spacing w:after="0" w:line="259" w:lineRule="auto"/>
              <w:ind w:left="0" w:right="97" w:firstLine="0"/>
            </w:pPr>
            <w:r>
              <w:t xml:space="preserve">Zakup/montaż kotła zgazowującego drewno </w:t>
            </w:r>
            <w:r>
              <w:rPr>
                <w:b/>
              </w:rPr>
              <w:t>o obniżonej emisyjności cząstek stałych o wartości ≤ 20 mg/m</w:t>
            </w:r>
            <w:r>
              <w:rPr>
                <w:b/>
                <w:vertAlign w:val="superscript"/>
              </w:rPr>
              <w:t>3</w:t>
            </w:r>
            <w:r>
              <w:rPr>
                <w:vertAlign w:val="superscript"/>
              </w:rPr>
              <w:t xml:space="preserve"> </w:t>
            </w:r>
            <w:r>
              <w:t>(w odniesieniu do suchych spalin w temp. 0°C, 1013 mbar przy O2=10%)</w:t>
            </w:r>
            <w:r>
              <w:rPr>
                <w:vertAlign w:val="superscript"/>
              </w:rPr>
              <w:t xml:space="preserve"> </w:t>
            </w:r>
            <w:r>
              <w:t xml:space="preserve">z osprzętem, armaturą zabezpieczającą i regulującą, układem doprowadzenia powietrza i odprowadzenia spalin w tym budową nowego komina, zbiornikiem akumulacyjnym/buforowym, zbiornikiem cwu z osprzętem.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1E77" w14:textId="77777777" w:rsidR="000A3F7C" w:rsidRDefault="00000000">
            <w:pPr>
              <w:spacing w:after="0" w:line="239" w:lineRule="auto"/>
              <w:ind w:left="0" w:firstLine="0"/>
            </w:pPr>
            <w:r>
              <w:t xml:space="preserve">Kotły zgazowujące drewno muszą posiadać certyfikat/świadectwo potwierdzające spełnienie wymogów dotyczących ekoprojektu </w:t>
            </w:r>
          </w:p>
          <w:p w14:paraId="4F01754D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(ecodesign); </w:t>
            </w:r>
          </w:p>
          <w:p w14:paraId="05FDDC0D" w14:textId="77777777" w:rsidR="000A3F7C" w:rsidRDefault="00000000">
            <w:pPr>
              <w:spacing w:after="27" w:line="238" w:lineRule="auto"/>
              <w:ind w:left="0" w:right="96" w:firstLine="0"/>
            </w:pPr>
            <w:r>
              <w:t>Kotły zgazowujące drewno o podwyższonym standardzie muszą charakteryzować się obniżoną emisyjnością cząstek stałych o wartości  ≤ 20 mg/m</w:t>
            </w:r>
            <w:r>
              <w:rPr>
                <w:vertAlign w:val="superscript"/>
              </w:rPr>
              <w:t>3</w:t>
            </w:r>
            <w:r>
              <w:t xml:space="preserve">; </w:t>
            </w:r>
          </w:p>
          <w:p w14:paraId="76EF805D" w14:textId="77777777" w:rsidR="000A3F7C" w:rsidRDefault="00000000">
            <w:pPr>
              <w:spacing w:after="0" w:line="240" w:lineRule="auto"/>
              <w:ind w:left="0" w:right="97" w:firstLine="0"/>
            </w:pPr>
            <w:r>
              <w:t xml:space="preserve">Kotły zgazowujące drewno muszą posiadać </w:t>
            </w:r>
            <w:r>
              <w:rPr>
                <w:b/>
              </w:rPr>
              <w:t>klasę efektywności energetycznej minimum A+</w:t>
            </w:r>
            <w:r>
              <w:t xml:space="preserve"> na podstawie karty produktu i etykiety energetycznej; </w:t>
            </w:r>
          </w:p>
          <w:p w14:paraId="5D1C5EFA" w14:textId="77777777" w:rsidR="000A3F7C" w:rsidRDefault="00000000">
            <w:pPr>
              <w:spacing w:after="1" w:line="239" w:lineRule="auto"/>
              <w:ind w:left="0" w:right="98" w:firstLine="0"/>
            </w:pPr>
            <w:r>
              <w:rPr>
                <w:color w:val="201F1E"/>
              </w:rPr>
              <w:t xml:space="preserve">Kotły te mogą być przeznaczone wyłącznie do zgazowania biomasy  w formie drewna kawałkowego albo do spalania biomasy w formie pelletu drzewnego oraz  zgazowania biomasy w formie drewna kawałkowego.  </w:t>
            </w:r>
          </w:p>
          <w:p w14:paraId="24748BF1" w14:textId="77777777" w:rsidR="000A3F7C" w:rsidRDefault="00000000">
            <w:pPr>
              <w:spacing w:after="15" w:line="239" w:lineRule="auto"/>
              <w:ind w:left="0" w:firstLine="0"/>
            </w:pPr>
            <w:r>
              <w:rPr>
                <w:color w:val="201F1E"/>
              </w:rPr>
              <w:t xml:space="preserve">Do dofinansowania kwalifikują się jedynie kotły z automatycznym podawaniem pelletu drzewnego. </w:t>
            </w:r>
          </w:p>
          <w:p w14:paraId="26295E57" w14:textId="77777777" w:rsidR="000A3F7C" w:rsidRDefault="00000000">
            <w:pPr>
              <w:spacing w:after="48" w:line="239" w:lineRule="auto"/>
              <w:ind w:left="0" w:firstLine="0"/>
              <w:jc w:val="left"/>
            </w:pPr>
            <w:r>
              <w:rPr>
                <w:color w:val="201F1E"/>
              </w:rPr>
              <w:t xml:space="preserve">Do </w:t>
            </w:r>
            <w:r>
              <w:rPr>
                <w:color w:val="201F1E"/>
              </w:rPr>
              <w:tab/>
              <w:t xml:space="preserve">dofinansowania </w:t>
            </w:r>
            <w:r>
              <w:rPr>
                <w:color w:val="201F1E"/>
              </w:rPr>
              <w:tab/>
              <w:t xml:space="preserve">nie </w:t>
            </w:r>
            <w:r>
              <w:rPr>
                <w:color w:val="201F1E"/>
              </w:rPr>
              <w:tab/>
              <w:t xml:space="preserve">są </w:t>
            </w:r>
            <w:r>
              <w:rPr>
                <w:color w:val="201F1E"/>
              </w:rPr>
              <w:tab/>
              <w:t xml:space="preserve">kwalifikowane </w:t>
            </w:r>
            <w:r>
              <w:rPr>
                <w:color w:val="201F1E"/>
              </w:rPr>
              <w:tab/>
              <w:t xml:space="preserve">inne </w:t>
            </w:r>
            <w:r>
              <w:rPr>
                <w:color w:val="201F1E"/>
              </w:rPr>
              <w:tab/>
              <w:t>urządzenia wielopaliwowe.</w:t>
            </w:r>
            <w:r>
              <w:t xml:space="preserve"> </w:t>
            </w:r>
          </w:p>
          <w:p w14:paraId="1C14F584" w14:textId="77777777" w:rsidR="000A3F7C" w:rsidRDefault="00000000">
            <w:pPr>
              <w:spacing w:after="0" w:line="239" w:lineRule="auto"/>
              <w:ind w:left="0" w:firstLine="0"/>
            </w:pPr>
            <w:r>
              <w:t>Kocioł nie może posiadać rusztu awaryjnego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lub przedpaleniska/brak możliwości montażu rusztu awaryjnego lub przedpaleniska; </w:t>
            </w:r>
          </w:p>
          <w:p w14:paraId="6B1B8E7C" w14:textId="77777777" w:rsidR="000A3F7C" w:rsidRDefault="00000000">
            <w:pPr>
              <w:spacing w:after="15" w:line="239" w:lineRule="auto"/>
              <w:ind w:left="0" w:right="97" w:firstLine="0"/>
            </w:pPr>
            <w:r>
              <w:t xml:space="preserve">Dodatkowo źródła ciepła muszą docelowo spełniać wymogi aktów prawa miejscowego, w tym uchwał antysmogowych co do kotłów i rodzajów paliwa, o ile takie zostały ustanowione na terenie położenia budynku/lokalu mieszkalnego objętego dofinansowaniem;  </w:t>
            </w:r>
          </w:p>
          <w:p w14:paraId="1B361A78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Kocioł </w:t>
            </w:r>
            <w:r>
              <w:tab/>
              <w:t xml:space="preserve">musi </w:t>
            </w:r>
            <w:r>
              <w:tab/>
              <w:t xml:space="preserve">być </w:t>
            </w:r>
            <w:r>
              <w:tab/>
              <w:t xml:space="preserve">eksploatowany </w:t>
            </w:r>
            <w:r>
              <w:tab/>
              <w:t xml:space="preserve">ze </w:t>
            </w:r>
            <w:r>
              <w:tab/>
              <w:t xml:space="preserve">zbiornikiem akumulacyjnym/buforowym/zbiornikiem </w:t>
            </w:r>
            <w:r>
              <w:tab/>
              <w:t xml:space="preserve">cwu, </w:t>
            </w:r>
            <w:r>
              <w:tab/>
              <w:t xml:space="preserve">którego </w:t>
            </w:r>
            <w:r>
              <w:tab/>
              <w:t xml:space="preserve">minimalna bezpieczna pojemność jest określona zgodnie ze wzorem „Pojemność zasobnika” znajdującego się w Rozporządzeniu Komisji (UE) 2015/1189 w odniesieniu do wymogów dotyczących ekoprojektu dla kotłów  na paliwa stałe. </w:t>
            </w:r>
          </w:p>
        </w:tc>
      </w:tr>
    </w:tbl>
    <w:p w14:paraId="3870FA7D" w14:textId="77777777" w:rsidR="000A3F7C" w:rsidRDefault="000A3F7C">
      <w:pPr>
        <w:spacing w:after="0" w:line="259" w:lineRule="auto"/>
        <w:ind w:left="-1418" w:right="2" w:firstLine="0"/>
        <w:jc w:val="left"/>
      </w:pPr>
    </w:p>
    <w:tbl>
      <w:tblPr>
        <w:tblStyle w:val="TableGrid"/>
        <w:tblW w:w="14604" w:type="dxa"/>
        <w:tblInd w:w="-142" w:type="dxa"/>
        <w:tblCellMar>
          <w:top w:w="48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699"/>
        <w:gridCol w:w="5672"/>
        <w:gridCol w:w="6663"/>
      </w:tblGrid>
      <w:tr w:rsidR="000A3F7C" w14:paraId="02A091E3" w14:textId="77777777">
        <w:trPr>
          <w:trHeight w:val="162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5052" w14:textId="77777777" w:rsidR="000A3F7C" w:rsidRDefault="000A3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3B7E" w14:textId="77777777" w:rsidR="000A3F7C" w:rsidRDefault="000A3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4B95" w14:textId="77777777" w:rsidR="000A3F7C" w:rsidRDefault="000A3F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61CD" w14:textId="77777777" w:rsidR="000A3F7C" w:rsidRDefault="00000000">
            <w:pPr>
              <w:spacing w:after="0" w:line="240" w:lineRule="auto"/>
              <w:ind w:left="0" w:right="98" w:firstLine="0"/>
            </w:pPr>
            <w:r>
              <w:t>Przewody kominowe / spalinowe muszą być dostosowane do pracy  z zamontowanym kotłem, co będzie potwierdzone w protokole z odbioru kominiarskiego podpisanym przez mistrza kominiarskiego.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 </w:t>
            </w:r>
          </w:p>
          <w:p w14:paraId="7A17EB08" w14:textId="77777777" w:rsidR="000A3F7C" w:rsidRDefault="00000000">
            <w:pPr>
              <w:spacing w:after="0" w:line="259" w:lineRule="auto"/>
              <w:ind w:left="0" w:right="99" w:firstLine="0"/>
            </w:pPr>
            <w:r>
              <w:t xml:space="preserve">W przypadku montażu zestawu, musi on spełniać wymagania klasy energetycznej, co najmniej jedną klasę wyżej niż wspomagane źródło ciepła na podstawie etykiety energetycznej dla zestawu. </w:t>
            </w:r>
          </w:p>
        </w:tc>
      </w:tr>
      <w:tr w:rsidR="000A3F7C" w14:paraId="5F62067A" w14:textId="77777777">
        <w:trPr>
          <w:trHeight w:val="61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6E3B" w14:textId="77777777" w:rsidR="000A3F7C" w:rsidRDefault="00000000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B331" w14:textId="77777777" w:rsidR="000A3F7C" w:rsidRDefault="00000000">
            <w:pPr>
              <w:spacing w:after="1" w:line="239" w:lineRule="auto"/>
              <w:ind w:left="0" w:firstLine="0"/>
              <w:jc w:val="center"/>
            </w:pPr>
            <w:r>
              <w:t xml:space="preserve">Kocioł na pellet drzewny o </w:t>
            </w:r>
          </w:p>
          <w:p w14:paraId="08A51C8C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podwyższonym standardzie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DBF" w14:textId="77777777" w:rsidR="000A3F7C" w:rsidRDefault="00000000">
            <w:pPr>
              <w:spacing w:after="0" w:line="259" w:lineRule="auto"/>
              <w:ind w:left="0" w:right="96" w:firstLine="0"/>
            </w:pPr>
            <w:r>
              <w:t>Zakup / montaż kotła na pellet drzewny z automatycznym sposobem podawania paliwa, o obniżonej emisyjności cząstek stałych o wartości ≤ 20 mg/m</w:t>
            </w:r>
            <w:r>
              <w:rPr>
                <w:vertAlign w:val="superscript"/>
              </w:rPr>
              <w:t>3</w:t>
            </w:r>
            <w:r>
              <w:t xml:space="preserve"> (w odniesieniu do suchych spalin w temp. 0°C, 1 013 mbar przy O2=10%) z osprzętem, armaturą zabezpieczającą i regulującą, układem doprowadzenia powietrza i odprowadzenia spalin, zbiornikiem akumulacyjnym / buforowym, zbiornikiem cwu z osprzętem.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CA5" w14:textId="77777777" w:rsidR="000A3F7C" w:rsidRDefault="00000000">
            <w:pPr>
              <w:spacing w:after="1" w:line="239" w:lineRule="auto"/>
              <w:ind w:left="0" w:firstLine="0"/>
            </w:pPr>
            <w:r>
              <w:t xml:space="preserve">Kotły na pellet drzewny muszą posiadać certyfikat/świadectwo potwierdzające spełnienie wymogów dotyczących ekoprojektu </w:t>
            </w:r>
          </w:p>
          <w:p w14:paraId="2009FAC5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(ecodesign); </w:t>
            </w:r>
          </w:p>
          <w:p w14:paraId="39E60D37" w14:textId="77777777" w:rsidR="000A3F7C" w:rsidRDefault="00000000">
            <w:pPr>
              <w:spacing w:after="1" w:line="238" w:lineRule="auto"/>
              <w:ind w:left="0" w:right="95" w:firstLine="0"/>
            </w:pPr>
            <w:r>
              <w:t xml:space="preserve">Kotły na pellet drzewny muszą posiadać </w:t>
            </w:r>
            <w:r>
              <w:rPr>
                <w:b/>
              </w:rPr>
              <w:t xml:space="preserve">klasę efektywności energetycznej minimum A+ </w:t>
            </w:r>
            <w:r>
              <w:t xml:space="preserve">na podstawie  karty produktu i etykiety energetycznej; </w:t>
            </w:r>
          </w:p>
          <w:p w14:paraId="4995D2EB" w14:textId="77777777" w:rsidR="000A3F7C" w:rsidRDefault="00000000">
            <w:pPr>
              <w:spacing w:after="0" w:line="239" w:lineRule="auto"/>
              <w:ind w:left="0" w:firstLine="0"/>
            </w:pPr>
            <w:r>
              <w:t xml:space="preserve">Kotły te mogą być przeznaczone wyłącznie do spalania biomasy w formie pelletu drzewnego .  </w:t>
            </w:r>
          </w:p>
          <w:p w14:paraId="13C95658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Do dofinansowania nie są kwalifikowane urządzenia wielopaliwowe.  </w:t>
            </w:r>
          </w:p>
          <w:p w14:paraId="2E0220B2" w14:textId="77777777" w:rsidR="000A3F7C" w:rsidRDefault="00000000">
            <w:pPr>
              <w:spacing w:after="0" w:line="239" w:lineRule="auto"/>
              <w:ind w:left="0" w:firstLine="0"/>
            </w:pPr>
            <w:r>
              <w:t xml:space="preserve">Dofinansowanie jedynie do kotłów z automatycznym podawaniem paliwa; </w:t>
            </w:r>
          </w:p>
          <w:p w14:paraId="22AD2562" w14:textId="77777777" w:rsidR="000A3F7C" w:rsidRDefault="00000000">
            <w:pPr>
              <w:spacing w:after="0" w:line="239" w:lineRule="auto"/>
              <w:ind w:left="0" w:firstLine="0"/>
            </w:pPr>
            <w:r>
              <w:t xml:space="preserve">Kocioł nie może posiadać rusztu awaryjnego lub przedpaleniska/brak możliwości montażu rusztu awaryjnego lub przedpaleniska; </w:t>
            </w:r>
          </w:p>
          <w:p w14:paraId="677FD679" w14:textId="77777777" w:rsidR="000A3F7C" w:rsidRDefault="00000000">
            <w:pPr>
              <w:spacing w:after="1" w:line="239" w:lineRule="auto"/>
              <w:ind w:left="0" w:right="97" w:firstLine="0"/>
            </w:pPr>
            <w:r>
              <w:t xml:space="preserve">Dodatkowo źródła ciepła muszą docelowo spełniać wymogi aktów prawa miejscowego, w tym uchwał antysmogowych co do kotłów i rodzajów paliwa, o ile takie zostały ustanowione na terenie położenia budynku/lokalu mieszkalnego objętego dofinansowaniem.  </w:t>
            </w:r>
          </w:p>
          <w:p w14:paraId="2E53D0CD" w14:textId="77777777" w:rsidR="000A3F7C" w:rsidRDefault="00000000">
            <w:pPr>
              <w:spacing w:after="0" w:line="239" w:lineRule="auto"/>
              <w:ind w:left="0" w:right="95" w:firstLine="0"/>
            </w:pPr>
            <w:r>
              <w:t xml:space="preserve">Przewody kominowe / spalinowe muszą być dostosowane do pracy  z zamontowanym kotłem, co będzie potwierdzone w protokole z odbioru kominiarskiego podpisanym przez mistrza kominiarskiego. </w:t>
            </w:r>
          </w:p>
          <w:p w14:paraId="607E1114" w14:textId="77777777" w:rsidR="000A3F7C" w:rsidRDefault="00000000">
            <w:pPr>
              <w:spacing w:after="0" w:line="259" w:lineRule="auto"/>
              <w:ind w:left="0" w:right="100" w:firstLine="0"/>
            </w:pPr>
            <w:r>
              <w:t xml:space="preserve">W przypadku montażu zestawu, musi on spełniać wymagania klasy energetycznej, co najmniej jedną klasę wyżej niż wspomagane źródło ciepła na podstawie etykiety energetycznej dla zestawu.  </w:t>
            </w:r>
          </w:p>
        </w:tc>
      </w:tr>
    </w:tbl>
    <w:p w14:paraId="4E9F6AD5" w14:textId="77777777" w:rsidR="000A3F7C" w:rsidRDefault="000A3F7C">
      <w:pPr>
        <w:spacing w:after="0" w:line="259" w:lineRule="auto"/>
        <w:ind w:left="-1418" w:right="2" w:firstLine="0"/>
        <w:jc w:val="left"/>
      </w:pPr>
    </w:p>
    <w:tbl>
      <w:tblPr>
        <w:tblStyle w:val="TableGrid"/>
        <w:tblW w:w="14604" w:type="dxa"/>
        <w:tblInd w:w="-142" w:type="dxa"/>
        <w:tblCellMar>
          <w:top w:w="48" w:type="dxa"/>
          <w:left w:w="106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1699"/>
        <w:gridCol w:w="5672"/>
        <w:gridCol w:w="6663"/>
      </w:tblGrid>
      <w:tr w:rsidR="000A3F7C" w14:paraId="38CA51A8" w14:textId="77777777">
        <w:trPr>
          <w:trHeight w:val="11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5887" w14:textId="77777777" w:rsidR="000A3F7C" w:rsidRDefault="00000000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0325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Ogrzewanie elektryczne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5C95" w14:textId="77777777" w:rsidR="000A3F7C" w:rsidRDefault="00000000">
            <w:pPr>
              <w:spacing w:after="0" w:line="259" w:lineRule="auto"/>
              <w:ind w:left="2" w:right="92" w:firstLine="0"/>
              <w:jc w:val="left"/>
            </w:pPr>
            <w:r>
              <w:t xml:space="preserve">Zakup/montaż urządzenia grzewczego elektrycznego (innego niż pompa ciepła), materiałów instalacyjnych wchodzących w skład systemu ogrzewania elektrycznego, zbiornika akumulacyjnego/buforowego, zbiornika cwu z osprzętem.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BE89" w14:textId="77777777" w:rsidR="000A3F7C" w:rsidRDefault="0000000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A3F7C" w14:paraId="13C1D77D" w14:textId="77777777">
        <w:trPr>
          <w:trHeight w:val="36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633C" w14:textId="77777777" w:rsidR="000A3F7C" w:rsidRDefault="00000000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10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064" w14:textId="77777777" w:rsidR="000A3F7C" w:rsidRDefault="00000000">
            <w:pPr>
              <w:spacing w:after="2" w:line="237" w:lineRule="auto"/>
              <w:ind w:left="0" w:firstLine="0"/>
              <w:jc w:val="center"/>
            </w:pPr>
            <w:r>
              <w:t xml:space="preserve">Instalacja centralnego </w:t>
            </w:r>
          </w:p>
          <w:p w14:paraId="024F563E" w14:textId="77777777" w:rsidR="000A3F7C" w:rsidRDefault="00000000">
            <w:pPr>
              <w:spacing w:after="0" w:line="259" w:lineRule="auto"/>
              <w:ind w:left="12" w:firstLine="0"/>
              <w:jc w:val="left"/>
            </w:pPr>
            <w:r>
              <w:t xml:space="preserve">ogrzewania oraz </w:t>
            </w:r>
          </w:p>
          <w:p w14:paraId="38AC2A04" w14:textId="77777777" w:rsidR="000A3F7C" w:rsidRDefault="00000000">
            <w:pPr>
              <w:spacing w:after="0" w:line="259" w:lineRule="auto"/>
              <w:ind w:left="5" w:firstLine="0"/>
              <w:jc w:val="left"/>
            </w:pPr>
            <w:r>
              <w:t xml:space="preserve">instalacja ciepłej </w:t>
            </w:r>
          </w:p>
          <w:p w14:paraId="3FD4BCB6" w14:textId="77777777" w:rsidR="000A3F7C" w:rsidRDefault="00000000">
            <w:pPr>
              <w:spacing w:after="0" w:line="259" w:lineRule="auto"/>
              <w:ind w:left="17" w:firstLine="0"/>
              <w:jc w:val="left"/>
            </w:pPr>
            <w:r>
              <w:t xml:space="preserve">wody użytkowej </w:t>
            </w:r>
          </w:p>
          <w:p w14:paraId="5F587A1E" w14:textId="77777777" w:rsidR="000A3F7C" w:rsidRDefault="00000000">
            <w:pPr>
              <w:spacing w:after="0" w:line="239" w:lineRule="auto"/>
              <w:ind w:left="0" w:firstLine="0"/>
              <w:jc w:val="center"/>
            </w:pPr>
            <w:r>
              <w:t xml:space="preserve">(w tym kolektorów </w:t>
            </w:r>
          </w:p>
          <w:p w14:paraId="6051AF3B" w14:textId="77777777" w:rsidR="000A3F7C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słonecznych i </w:t>
            </w:r>
          </w:p>
          <w:p w14:paraId="38BC5E93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pompy ciepła do samej cwu )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F5B6" w14:textId="77777777" w:rsidR="000A3F7C" w:rsidRDefault="00000000">
            <w:pPr>
              <w:spacing w:after="1" w:line="239" w:lineRule="auto"/>
              <w:ind w:left="2" w:firstLine="0"/>
              <w:jc w:val="left"/>
            </w:pPr>
            <w:r>
              <w:t xml:space="preserve">Zakup/montaż materiałów instalacyjnych i urządzeń wchodzących w skład instalacji centralnego ogrzewania (w tym kolektorów słonecznych), wykonanie równoważenia hydraulicznego instalacji grzewczej.  </w:t>
            </w:r>
          </w:p>
          <w:p w14:paraId="60D30575" w14:textId="77777777" w:rsidR="000A3F7C" w:rsidRDefault="00000000">
            <w:pPr>
              <w:spacing w:after="0" w:line="259" w:lineRule="auto"/>
              <w:ind w:left="2" w:right="358" w:firstLine="0"/>
              <w:jc w:val="left"/>
            </w:pPr>
            <w:r>
              <w:t xml:space="preserve">Zakup/montaż materiałów instalacyjnych i urządzeń wchodzących w skład instalacji  przygotowania ciepłej wody użytkowej (w tym kolektorów słonecznych, pomp ciepła do ciepłej wody użytkowej oraz elektrycznych urządzeń do podgrzewania wody).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3824" w14:textId="77777777" w:rsidR="000A3F7C" w:rsidRDefault="00000000">
            <w:pPr>
              <w:spacing w:after="95" w:line="259" w:lineRule="auto"/>
              <w:ind w:left="3" w:firstLine="0"/>
              <w:jc w:val="left"/>
            </w:pPr>
            <w:r>
              <w:t xml:space="preserve">Kolektory słoneczne muszą posiadać:  </w:t>
            </w:r>
          </w:p>
          <w:p w14:paraId="03C7805E" w14:textId="77777777" w:rsidR="000A3F7C" w:rsidRDefault="00000000">
            <w:pPr>
              <w:spacing w:after="0" w:line="240" w:lineRule="auto"/>
              <w:ind w:left="34" w:right="98" w:firstLine="0"/>
            </w:pPr>
            <w:r>
              <w:t xml:space="preserve">Certyfikat na europejski znak jakości „Solar Keymark” wraz  z załącznikiem technicznym lub równoważny certyfikat potwierdzający m.in. przeprowadzenie badań kolektora;  </w:t>
            </w:r>
          </w:p>
          <w:p w14:paraId="17944DF9" w14:textId="77777777" w:rsidR="000A3F7C" w:rsidRDefault="00000000">
            <w:pPr>
              <w:spacing w:after="0" w:line="239" w:lineRule="auto"/>
              <w:ind w:left="3" w:right="97" w:firstLine="0"/>
            </w:pPr>
            <w:r>
              <w:t xml:space="preserve">Pompy ciepła w odniesieniu do wytwarzania ciepłej wody użytkowej muszą spełniać wymagania </w:t>
            </w:r>
            <w:r>
              <w:rPr>
                <w:b/>
              </w:rPr>
              <w:t xml:space="preserve">klasy efektywności energetycznej minimum A </w:t>
            </w:r>
            <w:r>
              <w:t xml:space="preserve">na podstawie karty produktu i etykiety energetycznej. </w:t>
            </w:r>
          </w:p>
          <w:p w14:paraId="2F80094C" w14:textId="77777777" w:rsidR="000A3F7C" w:rsidRDefault="00000000">
            <w:pPr>
              <w:spacing w:after="0" w:line="239" w:lineRule="auto"/>
              <w:ind w:left="3" w:right="101" w:firstLine="0"/>
            </w:pPr>
            <w:r>
              <w:t xml:space="preserve">Elektryczne urządzenia do podgrzewania wody inne niż pompa ciepła muszą spełniać wymagania klasy efektywności energetycznej minimum C  na podstawie karty produktu i etykiety energetycznej. </w:t>
            </w:r>
          </w:p>
          <w:p w14:paraId="5DF17928" w14:textId="77777777" w:rsidR="000A3F7C" w:rsidRDefault="00000000">
            <w:pPr>
              <w:spacing w:after="0" w:line="259" w:lineRule="auto"/>
              <w:ind w:left="3" w:right="99" w:firstLine="0"/>
            </w:pPr>
            <w:r>
              <w:t xml:space="preserve">Zasobniki ciepłej wody użytkowej dla podgrzewaczy wody muszą spełniać wymagania klasy efektywności energetycznej minimum C  na podstawie karty produktu i etykiety energetycznej. </w:t>
            </w:r>
          </w:p>
        </w:tc>
      </w:tr>
      <w:tr w:rsidR="000A3F7C" w14:paraId="42FD67B0" w14:textId="77777777">
        <w:trPr>
          <w:trHeight w:val="11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95BA" w14:textId="77777777" w:rsidR="000A3F7C" w:rsidRDefault="00000000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t xml:space="preserve">11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C6B4" w14:textId="77777777" w:rsidR="000A3F7C" w:rsidRDefault="00000000">
            <w:pPr>
              <w:spacing w:after="0" w:line="259" w:lineRule="auto"/>
              <w:ind w:left="6" w:right="57" w:firstLine="0"/>
              <w:jc w:val="center"/>
            </w:pPr>
            <w:r>
              <w:t xml:space="preserve">Wentylacja mechaniczna z odzyskiem ciepła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1D5" w14:textId="77777777" w:rsidR="000A3F7C" w:rsidRDefault="00000000">
            <w:pPr>
              <w:spacing w:after="0" w:line="239" w:lineRule="auto"/>
              <w:ind w:left="2" w:firstLine="0"/>
              <w:jc w:val="left"/>
            </w:pPr>
            <w:r>
              <w:t xml:space="preserve">Zakup/montaż materiałów instalacyjnych składających się na system wentylacji mechanicznej z odzyskiem ciepła </w:t>
            </w:r>
          </w:p>
          <w:p w14:paraId="7D5FC511" w14:textId="77777777" w:rsidR="000A3F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(wentylacja z centralą wentylacyjną, rekuperatory ścienne).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252" w14:textId="77777777" w:rsidR="000A3F7C" w:rsidRDefault="00000000">
            <w:pPr>
              <w:spacing w:after="0" w:line="239" w:lineRule="auto"/>
              <w:ind w:left="3" w:firstLine="0"/>
              <w:jc w:val="left"/>
            </w:pPr>
            <w:r>
              <w:t xml:space="preserve">Wentylacja mechaniczna z odzyskiem ciepła musi spełniać wymagania </w:t>
            </w:r>
            <w:r>
              <w:rPr>
                <w:b/>
              </w:rPr>
              <w:t xml:space="preserve">klasy efektywności energetycznej minimum A </w:t>
            </w:r>
            <w:r>
              <w:t xml:space="preserve">na podstawie karty produktu i etykiety energetycznej.  </w:t>
            </w:r>
          </w:p>
          <w:p w14:paraId="5EE99B73" w14:textId="77777777" w:rsidR="000A3F7C" w:rsidRDefault="00000000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</w:tr>
      <w:tr w:rsidR="000A3F7C" w14:paraId="601B2993" w14:textId="77777777">
        <w:trPr>
          <w:trHeight w:val="216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DC5" w14:textId="77777777" w:rsidR="000A3F7C" w:rsidRDefault="00000000">
            <w:pPr>
              <w:spacing w:after="0" w:line="259" w:lineRule="auto"/>
              <w:ind w:left="67" w:firstLine="0"/>
              <w:jc w:val="left"/>
            </w:pPr>
            <w:r>
              <w:rPr>
                <w:b/>
              </w:rPr>
              <w:lastRenderedPageBreak/>
              <w:t xml:space="preserve">12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872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Mikroinstalacja fotowoltaiczna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7AFF" w14:textId="77777777" w:rsidR="000A3F7C" w:rsidRDefault="00000000">
            <w:pPr>
              <w:spacing w:after="0" w:line="259" w:lineRule="auto"/>
              <w:ind w:left="2" w:firstLine="0"/>
              <w:jc w:val="left"/>
            </w:pPr>
            <w:r>
              <w:t xml:space="preserve">Zakup/montaż oraz odbiór i uruchomienie mikroinstalacji fotowoltaicznej (panele fotowoltaiczne z niezbędnym oprzyrządowaniem) - wymaganym elementem instalacji są liczniki dwukierunkowe (koszt licznika nie jest kosztem kwalifikowanym).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3D3" w14:textId="77777777" w:rsidR="000A3F7C" w:rsidRDefault="00000000">
            <w:pPr>
              <w:spacing w:after="0" w:line="239" w:lineRule="auto"/>
              <w:ind w:left="3" w:right="97" w:firstLine="0"/>
            </w:pPr>
            <w:r>
              <w:t xml:space="preserve">Mikroinstalacja fotowoltaiczna o zainstalowanej mocy elektrycznej od  2 kW do 50 kW. </w:t>
            </w:r>
          </w:p>
          <w:p w14:paraId="119ADA72" w14:textId="77777777" w:rsidR="000A3F7C" w:rsidRDefault="00000000">
            <w:pPr>
              <w:spacing w:after="0" w:line="239" w:lineRule="auto"/>
              <w:ind w:left="3" w:firstLine="0"/>
              <w:jc w:val="left"/>
            </w:pPr>
            <w:r>
              <w:t xml:space="preserve">Urządzenia muszą być instalowane jako nowe, wyprodukowane w ciągu 24 miesięcy przed montażem; </w:t>
            </w:r>
          </w:p>
          <w:p w14:paraId="7CBB0201" w14:textId="77777777" w:rsidR="000A3F7C" w:rsidRDefault="00000000">
            <w:pPr>
              <w:spacing w:after="0" w:line="240" w:lineRule="auto"/>
              <w:ind w:left="3" w:firstLine="0"/>
              <w:jc w:val="left"/>
            </w:pPr>
            <w:r>
              <w:t xml:space="preserve">Dofinansowaniu nie podlegają projekty polegające na zwiększeniu mocy już istniejącej mikroinstalacji fotowoltaicznej; </w:t>
            </w:r>
          </w:p>
          <w:p w14:paraId="2D48E237" w14:textId="77777777" w:rsidR="000A3F7C" w:rsidRDefault="00000000">
            <w:pPr>
              <w:spacing w:after="0" w:line="259" w:lineRule="auto"/>
              <w:ind w:left="3" w:firstLine="0"/>
              <w:jc w:val="left"/>
            </w:pPr>
            <w:r>
              <w:t xml:space="preserve">Zakończenie zadania rozumiane jest jako przyłączenie mikroinstalacji fotowoltaicznej do sieci. </w:t>
            </w:r>
          </w:p>
        </w:tc>
      </w:tr>
    </w:tbl>
    <w:p w14:paraId="0D16E531" w14:textId="77777777" w:rsidR="000A3F7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26334C9" w14:textId="77777777" w:rsidR="000A3F7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2ECCE65" w14:textId="77777777" w:rsidR="000A3F7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1B6EE8F" w14:textId="77777777" w:rsidR="000A3F7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1EA8CC9" w14:textId="77777777" w:rsidR="000A3F7C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E27D4A2" w14:textId="77777777" w:rsidR="000A3F7C" w:rsidRDefault="00000000">
      <w:pPr>
        <w:pStyle w:val="Nagwek1"/>
        <w:ind w:left="-5"/>
      </w:pPr>
      <w:r>
        <w:t xml:space="preserve">3.Ocieplenie przegród budowlanych, stolarka okienna i drzwiowa </w:t>
      </w:r>
    </w:p>
    <w:tbl>
      <w:tblPr>
        <w:tblStyle w:val="TableGrid"/>
        <w:tblW w:w="14604" w:type="dxa"/>
        <w:tblInd w:w="-142" w:type="dxa"/>
        <w:tblCellMar>
          <w:top w:w="48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611"/>
        <w:gridCol w:w="2083"/>
        <w:gridCol w:w="5247"/>
        <w:gridCol w:w="6663"/>
      </w:tblGrid>
      <w:tr w:rsidR="000A3F7C" w14:paraId="125DB2A6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44FC" w14:textId="77777777" w:rsidR="000A3F7C" w:rsidRDefault="00000000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5463" w14:textId="77777777" w:rsidR="000A3F7C" w:rsidRDefault="00000000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Nazwa kosztu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0F76" w14:textId="77777777" w:rsidR="000A3F7C" w:rsidRDefault="00000000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Koszty kwalifikowane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163C" w14:textId="77777777" w:rsidR="000A3F7C" w:rsidRDefault="00000000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Wymagania techniczne </w:t>
            </w:r>
          </w:p>
        </w:tc>
      </w:tr>
      <w:tr w:rsidR="000A3F7C" w14:paraId="3F244BDF" w14:textId="77777777">
        <w:trPr>
          <w:trHeight w:val="40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3C48" w14:textId="77777777" w:rsidR="000A3F7C" w:rsidRDefault="00000000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</w:rPr>
              <w:lastRenderedPageBreak/>
              <w:t xml:space="preserve">1 </w:t>
            </w:r>
          </w:p>
          <w:p w14:paraId="716475E9" w14:textId="77777777" w:rsidR="000A3F7C" w:rsidRDefault="0000000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7118" w14:textId="77777777" w:rsidR="000A3F7C" w:rsidRDefault="00000000">
            <w:pPr>
              <w:spacing w:after="0" w:line="259" w:lineRule="auto"/>
              <w:ind w:left="0" w:firstLine="0"/>
              <w:jc w:val="center"/>
            </w:pPr>
            <w:r>
              <w:t>Ocieplenie przegród budowlanych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6C87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Zakup/montaż materiałów budowlanych </w:t>
            </w:r>
          </w:p>
          <w:p w14:paraId="4C5F4378" w14:textId="77777777" w:rsidR="000A3F7C" w:rsidRDefault="00000000">
            <w:pPr>
              <w:spacing w:after="0" w:line="239" w:lineRule="auto"/>
              <w:ind w:left="0" w:firstLine="0"/>
              <w:jc w:val="left"/>
            </w:pPr>
            <w:r>
              <w:t xml:space="preserve">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  </w:t>
            </w:r>
          </w:p>
          <w:p w14:paraId="7DAC36EB" w14:textId="77777777" w:rsidR="000A3F7C" w:rsidRDefault="00000000">
            <w:pPr>
              <w:spacing w:after="0" w:line="259" w:lineRule="auto"/>
              <w:ind w:left="0" w:right="70" w:firstLine="0"/>
              <w:jc w:val="left"/>
            </w:pPr>
            <w:r>
              <w:t>Zakup i montaż materiałów budowlanych w celu przeprowadzenia niezbędnych prac towarzyszących ( np. wymiana parapetów zewnętrznych, orynnowania itp.).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Ocieplenia nie stanowi położenie wyłącznie farb/tynków termorefleksyjnych lub termoizolacyjnych. 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DDE4" w14:textId="77777777" w:rsidR="000A3F7C" w:rsidRDefault="00000000">
            <w:pPr>
              <w:spacing w:after="0" w:line="259" w:lineRule="auto"/>
              <w:ind w:left="0" w:right="95" w:firstLine="0"/>
            </w:pPr>
            <w:r>
              <w:t xml:space="preserve">W przypadku robót budowlanych polegających na dociepleniu budynku, obejmujących ponad 25% powierzchni przegród zewnętrznych tego budynku, należy spełnić wymagania minimalne dotyczące energooszczędności i ochrony cieplnej przewidziane w przepisach techniczno-budowlanych dla przebudowy budynku określone  w rozporządzeniu Ministra Infrastruktury z dnia 12 kwietnia 2002 r.  w sprawie warunków technicznych, jakim powinny odpowiadać budynki i ich usytuowanie (tj. Dz. U. z 2015 r., poz. 1422, z późn. zm.), obowiązujące od 31 grudnia 2020 roku. </w:t>
            </w:r>
          </w:p>
        </w:tc>
      </w:tr>
      <w:tr w:rsidR="000A3F7C" w14:paraId="718AF2A5" w14:textId="77777777">
        <w:trPr>
          <w:trHeight w:val="162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6DE5" w14:textId="77777777" w:rsidR="000A3F7C" w:rsidRDefault="00000000">
            <w:pPr>
              <w:spacing w:after="0" w:line="259" w:lineRule="auto"/>
              <w:ind w:left="0" w:right="97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D9C3" w14:textId="77777777" w:rsidR="000A3F7C" w:rsidRDefault="00000000">
            <w:pPr>
              <w:spacing w:after="0" w:line="259" w:lineRule="auto"/>
              <w:ind w:left="0" w:right="98" w:firstLine="0"/>
              <w:jc w:val="center"/>
            </w:pPr>
            <w:r>
              <w:t xml:space="preserve">Stolarka okienna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D326" w14:textId="77777777" w:rsidR="000A3F7C" w:rsidRDefault="00000000">
            <w:pPr>
              <w:spacing w:after="0" w:line="239" w:lineRule="auto"/>
              <w:ind w:left="0" w:right="638" w:firstLine="0"/>
              <w:jc w:val="left"/>
            </w:pPr>
            <w:r>
              <w:t xml:space="preserve">Zakup/montaż stolarki okiennej w tym okna/drzwi balkonowe, okna połaciowe, powierzchnie przezroczyste nieotwieralne wraz z systemami montażowymi. </w:t>
            </w:r>
          </w:p>
          <w:p w14:paraId="3C063352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 i montaż materiałów budowlanych w celu przeprowadzenia niezbędnych prac towarzyszących.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9473" w14:textId="77777777" w:rsidR="000A3F7C" w:rsidRDefault="00000000">
            <w:pPr>
              <w:spacing w:after="120" w:line="239" w:lineRule="auto"/>
              <w:ind w:left="0" w:firstLine="0"/>
            </w:pPr>
            <w:r>
              <w:t xml:space="preserve">Zakup i montaż stolarki okiennej i drzwiowej dopuszcza się jedynie  w przypadku wymiany w pomieszczeniach ogrzewanych; </w:t>
            </w:r>
          </w:p>
          <w:p w14:paraId="6CAADA70" w14:textId="77777777" w:rsidR="000A3F7C" w:rsidRDefault="00000000">
            <w:pPr>
              <w:spacing w:after="0" w:line="259" w:lineRule="auto"/>
              <w:ind w:left="0" w:right="98" w:firstLine="0"/>
            </w:pPr>
            <w:r>
              <w:t xml:space="preserve">Zakupione i zamontowane okna, drzwi zewnętrzne, bramy garażowe muszą spełniać wymagania techniczne dla przenikalności cieplnej określone w rozporządzeniu Ministra Infrastruktury z dnia 12 kwietnia </w:t>
            </w:r>
          </w:p>
        </w:tc>
      </w:tr>
      <w:tr w:rsidR="000A3F7C" w14:paraId="0D22AB00" w14:textId="77777777">
        <w:trPr>
          <w:trHeight w:val="13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9CCC" w14:textId="77777777" w:rsidR="000A3F7C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3DDC" w14:textId="77777777" w:rsidR="000A3F7C" w:rsidRDefault="00000000">
            <w:pPr>
              <w:spacing w:after="0" w:line="259" w:lineRule="auto"/>
              <w:ind w:left="0" w:right="48" w:firstLine="0"/>
              <w:jc w:val="center"/>
            </w:pPr>
            <w:r>
              <w:t xml:space="preserve">Stolarka drzwiowa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1596" w14:textId="77777777" w:rsidR="000A3F7C" w:rsidRDefault="00000000">
            <w:pPr>
              <w:spacing w:after="0" w:line="239" w:lineRule="auto"/>
              <w:ind w:left="0" w:firstLine="0"/>
              <w:jc w:val="left"/>
            </w:pPr>
            <w:r>
              <w:t xml:space="preserve">Zakup/montaż stolarki drzwiowej w tym drzwi oddzielających lokal od przestrzeni nieogrzewanej, drzwi/bramy garażowe. </w:t>
            </w:r>
          </w:p>
          <w:p w14:paraId="04B5EE38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Zakup i montaż materiałów budowlanych w celu przeprowadzenia niezbędnych prac towarzyszących.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7BD6" w14:textId="77777777" w:rsidR="000A3F7C" w:rsidRDefault="00000000">
            <w:pPr>
              <w:spacing w:after="120" w:line="239" w:lineRule="auto"/>
              <w:ind w:left="0" w:right="47" w:firstLine="0"/>
            </w:pPr>
            <w:r>
              <w:t xml:space="preserve">2002 r. w sprawie warunków technicznych, jakim powinny odpowiadać budynki i ich usytuowanie (tj. Dz. U. z 2015 r., poz. 1422, z późn. zm.), obowiązujące od 31 grudnia 2020 roku. </w:t>
            </w:r>
          </w:p>
          <w:p w14:paraId="261BA200" w14:textId="77777777" w:rsidR="000A3F7C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0606E00B" w14:textId="77777777" w:rsidR="000A3F7C" w:rsidRDefault="00000000">
      <w:pPr>
        <w:pStyle w:val="Nagwek1"/>
        <w:ind w:left="0" w:firstLine="0"/>
      </w:pPr>
      <w:r>
        <w:rPr>
          <w:sz w:val="24"/>
        </w:rPr>
        <w:t xml:space="preserve">Szczegółowe wymagania prawne odnoszące się do zadań finansowanych w ramach Programu Priorytetowego Ciepłe Mieszkanie </w:t>
      </w:r>
    </w:p>
    <w:p w14:paraId="50CDAC95" w14:textId="77777777" w:rsidR="000A3F7C" w:rsidRDefault="00000000">
      <w:pPr>
        <w:spacing w:after="53" w:line="259" w:lineRule="auto"/>
        <w:ind w:left="0" w:firstLine="0"/>
        <w:jc w:val="left"/>
      </w:pPr>
      <w:r>
        <w:rPr>
          <w:b/>
          <w:sz w:val="18"/>
        </w:rPr>
        <w:t xml:space="preserve"> </w:t>
      </w:r>
    </w:p>
    <w:p w14:paraId="7D62BEDF" w14:textId="77777777" w:rsidR="000A3F7C" w:rsidRDefault="00000000">
      <w:pPr>
        <w:pStyle w:val="Nagwek2"/>
        <w:ind w:left="0" w:firstLine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Audyt energetyczny </w:t>
      </w:r>
    </w:p>
    <w:p w14:paraId="50415CAF" w14:textId="77777777" w:rsidR="000A3F7C" w:rsidRDefault="00000000">
      <w:pPr>
        <w:ind w:left="278" w:right="-10"/>
      </w:pPr>
      <w:r>
        <w:t xml:space="preserve">Przeprowadzony audyt energetyczny musi spełniać wymogi określone Rozporządzeniem Ministra Infrastruktury z dnia 17 marca 2009 r. w sprawie szczegółowego zakresu i formy audytu energetycznego oraz części audytu remontowego, wzorów kart audytów, a także algorytmu oceny opłacalności przedsięwzięcia termomodernizacyjnego (Dz.U. nr 43 z dn.18.03.2009 r., poz. 346) z późn. zm. </w:t>
      </w:r>
    </w:p>
    <w:p w14:paraId="768D8029" w14:textId="77777777" w:rsidR="000A3F7C" w:rsidRDefault="00000000">
      <w:pPr>
        <w:spacing w:after="5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2D7A95E3" w14:textId="77777777" w:rsidR="000A3F7C" w:rsidRDefault="00000000">
      <w:pPr>
        <w:pStyle w:val="Nagwek2"/>
        <w:ind w:left="-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Pompy ciepła powietrze/woda </w:t>
      </w:r>
    </w:p>
    <w:p w14:paraId="52D4FC02" w14:textId="77777777" w:rsidR="000A3F7C" w:rsidRDefault="00000000">
      <w:pPr>
        <w:ind w:left="278" w:right="-10"/>
      </w:pPr>
      <w:r>
        <w:t xml:space="preserve">Zakupione i montowane pompy ciepła powietrze/woda muszą spełniać wymogi określone w Rozporządzeniu Delegowanym Komisji (UE) NR 811/2013 lub Rozporządzeniu Delegowanym Komisji (UE) NR 812/2013 z dnia 18 lutego 2013 r. oraz w Rozporządzeniu Parlamentu Europejskiego i Rady (UE) 2017/1369  z dnia 4 lipca 2017 r. ustanawiającym ramy etykietowania energetycznego i uchylającym dyrektywę 2010/30/UE. Pompy ciepła muszą spełniać w odniesieniu do ogrzewania pomieszczeń wymagania </w:t>
      </w:r>
      <w:r>
        <w:rPr>
          <w:b/>
        </w:rPr>
        <w:t xml:space="preserve">klasy efektywności energetycznej minimum A+ </w:t>
      </w:r>
      <w:r>
        <w:t>(dotyczy klasy energetycznej wyznaczanej w temperaturze zasilania 55</w:t>
      </w:r>
      <w:r>
        <w:rPr>
          <w:vertAlign w:val="superscript"/>
        </w:rPr>
        <w:t>o</w:t>
      </w:r>
      <w:r>
        <w:t xml:space="preserve">C) na podstawie karty produktu i etykiety energetycznej.  </w:t>
      </w:r>
    </w:p>
    <w:p w14:paraId="4FD4AAB3" w14:textId="77777777" w:rsidR="000A3F7C" w:rsidRDefault="00000000">
      <w:pPr>
        <w:spacing w:after="5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2CA563EE" w14:textId="77777777" w:rsidR="000A3F7C" w:rsidRDefault="00000000">
      <w:pPr>
        <w:pStyle w:val="Nagwek2"/>
        <w:ind w:left="-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Pompy ciepła powietrze/powietrze </w:t>
      </w:r>
    </w:p>
    <w:p w14:paraId="5FF75F33" w14:textId="77777777" w:rsidR="000A3F7C" w:rsidRDefault="00000000">
      <w:pPr>
        <w:ind w:left="278" w:right="-10"/>
      </w:pPr>
      <w:r>
        <w:t xml:space="preserve">Zakupione i montowane pompy ciepła powietrze/powietrze muszą spełniać wymogi określone w Rozporządzeniu Delegowanym Komisji (UE) nr 626/2011  z dnia 4 maja 2011 r. oraz w Rozporządzeniu Parlamentu Europejskiego i Rady (UE) 2017/1369 z dnia 4 lipca 2017 r. ustanawiającym ramy etykietowania energetycznego i uchylającym dyrektywę 2010/30/UE w odniesieniu do etykiet efektywności energetycznej dla klimatyzatorów. Pompy ciepła muszą spełniać w odniesieniu do ogrzewania pomieszczeń wymagania </w:t>
      </w:r>
      <w:r>
        <w:rPr>
          <w:b/>
        </w:rPr>
        <w:t xml:space="preserve">klasy efektywności energetycznej minimum A+ </w:t>
      </w:r>
      <w:r>
        <w:t xml:space="preserve">(dla klimatu umiarkowanego) na podstawie karty produktu i etykiety energetycznej. </w:t>
      </w:r>
    </w:p>
    <w:p w14:paraId="300C1B25" w14:textId="77777777" w:rsidR="000A3F7C" w:rsidRDefault="00000000">
      <w:pPr>
        <w:spacing w:after="19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5B7A1855" w14:textId="77777777" w:rsidR="000A3F7C" w:rsidRDefault="00000000">
      <w:pPr>
        <w:pStyle w:val="Nagwek2"/>
        <w:ind w:left="-5"/>
      </w:pPr>
      <w:r>
        <w:t xml:space="preserve">4. Gruntowe pompy ciepła o podwyższonej klasie efektywności energetycznej  </w:t>
      </w:r>
    </w:p>
    <w:p w14:paraId="76045010" w14:textId="77777777" w:rsidR="000A3F7C" w:rsidRDefault="00000000">
      <w:pPr>
        <w:ind w:left="278" w:right="-10"/>
      </w:pPr>
      <w:r>
        <w:t xml:space="preserve">Zakupione i montowane pompy ciepła muszą spełniać wymogi określone w Rozporządzeniu Delegowanym Komisji (UE) NR 811/2013 lub Rozporządzeniu  Delegowanym Komisji (UE) NR 812/2013 z dnia 18 lutego 2013 r. oraz w Rozporządzeniu Parlamentu Europejskiego i Rady (UE) 2017/1369 z dnia 4 lipca 2017r.  ustanawiającym ramy etykietowania energetycznego i uchylającym dyrektywę 2010/30/UE. Pompy ciepła muszą spełniać w odniesieniu do ogrzewania  pomieszczeń wymagania klasy efektywności energetycznej minimum A++ (dotyczy klasy energetycznej wyznaczanej w temperaturze zasilania 55oC)  na podstawie karty produktu i etykiety energetycznej. </w:t>
      </w:r>
    </w:p>
    <w:p w14:paraId="1E807831" w14:textId="77777777" w:rsidR="000A3F7C" w:rsidRDefault="00000000">
      <w:pPr>
        <w:spacing w:after="11" w:line="259" w:lineRule="auto"/>
        <w:ind w:left="0" w:firstLine="0"/>
        <w:jc w:val="left"/>
      </w:pPr>
      <w:r>
        <w:t xml:space="preserve"> </w:t>
      </w:r>
    </w:p>
    <w:p w14:paraId="418FA560" w14:textId="77777777" w:rsidR="000A3F7C" w:rsidRDefault="00000000">
      <w:pPr>
        <w:pStyle w:val="Nagwek2"/>
        <w:ind w:left="-5"/>
      </w:pPr>
      <w:r>
        <w:lastRenderedPageBreak/>
        <w:t>5.</w:t>
      </w:r>
      <w:r>
        <w:rPr>
          <w:rFonts w:ascii="Arial" w:eastAsia="Arial" w:hAnsi="Arial" w:cs="Arial"/>
        </w:rPr>
        <w:t xml:space="preserve"> </w:t>
      </w:r>
      <w:r>
        <w:t xml:space="preserve">Kotły na paliwo stałe  </w:t>
      </w:r>
    </w:p>
    <w:p w14:paraId="3EC828D8" w14:textId="77777777" w:rsidR="000A3F7C" w:rsidRDefault="00000000">
      <w:pPr>
        <w:ind w:left="278" w:right="-10"/>
      </w:pPr>
      <w:r>
        <w:t xml:space="preserve">Zakupione i montowane w ramach Programu kotły zgazowujące drewno oraz kotły na pellet drzewny, muszą spełniać co najmniej wymagania określone  w rozporządzeniu Komisji (UE) 2015/1189 z dnia 28 kwietnia 2015 r. w sprawie wykonania Dyrektywy Parlamentu Europejskiego i Rady 2009/125/WE  w odniesieniu do wymogów dotyczących </w:t>
      </w:r>
      <w:r>
        <w:rPr>
          <w:b/>
        </w:rPr>
        <w:t>ekoprojektu dla kotłów na paliwa stałe</w:t>
      </w:r>
      <w:r>
        <w:t xml:space="preserve"> (Dz. Urz. UE L 193 z 21.07.2015, s. 100). Dodatkowo: </w:t>
      </w:r>
    </w:p>
    <w:p w14:paraId="1FD3BF90" w14:textId="77777777" w:rsidR="000A3F7C" w:rsidRDefault="00000000">
      <w:pPr>
        <w:numPr>
          <w:ilvl w:val="0"/>
          <w:numId w:val="1"/>
        </w:numPr>
        <w:ind w:right="-10" w:hanging="283"/>
      </w:pPr>
      <w:r>
        <w:t>kotły zgazowujące drewno o podwyższonym standardzie musza charakteryzować się obniżoną emisyjnością cząstek stałych o wartości ≤ 20 mg/m</w:t>
      </w:r>
      <w:r>
        <w:rPr>
          <w:vertAlign w:val="superscript"/>
        </w:rPr>
        <w:t>3</w:t>
      </w:r>
      <w:r>
        <w:t xml:space="preserve">, muszą posiadać w odniesieniu do ogrzewania pomieszczeń </w:t>
      </w:r>
      <w:r>
        <w:rPr>
          <w:b/>
        </w:rPr>
        <w:t xml:space="preserve">klasę efektywności energetycznej minimum A+ </w:t>
      </w:r>
      <w:r>
        <w:t xml:space="preserve">zgodną z rozporządzeniem Komisji (UE) 2015/1187 z dnia 27 kwietnia 2015 r.  na podstawie karty produktu i etykiety energetycznej. </w:t>
      </w:r>
    </w:p>
    <w:p w14:paraId="1968A9AB" w14:textId="77777777" w:rsidR="000A3F7C" w:rsidRDefault="00000000">
      <w:pPr>
        <w:numPr>
          <w:ilvl w:val="0"/>
          <w:numId w:val="1"/>
        </w:numPr>
        <w:ind w:right="-10" w:hanging="283"/>
      </w:pPr>
      <w:r>
        <w:t>kotły na pellet drzewny o podwyższonym standardzie musza charakteryzować się obniżoną emisyjnością cząstek stałych o wartości ≤ 20 mg/m</w:t>
      </w:r>
      <w:r>
        <w:rPr>
          <w:vertAlign w:val="superscript"/>
        </w:rPr>
        <w:t>3</w:t>
      </w:r>
      <w:r>
        <w:t xml:space="preserve">, muszą posiadać w odniesieniu do ogrzewania pomieszczeń </w:t>
      </w:r>
      <w:r>
        <w:rPr>
          <w:b/>
        </w:rPr>
        <w:t xml:space="preserve">klasę efektywności energetycznej minimum A+ </w:t>
      </w:r>
      <w:r>
        <w:t xml:space="preserve">zgodną z rozporządzeniem Komisji (UE) 2015/1187 z dnia 27 kwietnia 2015 r.  na podstawie karty produktu i etykiety energetycznej. </w:t>
      </w:r>
    </w:p>
    <w:p w14:paraId="5F41BAFE" w14:textId="77777777" w:rsidR="000A3F7C" w:rsidRDefault="00000000">
      <w:pPr>
        <w:spacing w:after="5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77AF931D" w14:textId="77777777" w:rsidR="000A3F7C" w:rsidRDefault="00000000">
      <w:pPr>
        <w:pStyle w:val="Nagwek2"/>
        <w:ind w:left="-5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Kolektory słoneczne </w:t>
      </w:r>
    </w:p>
    <w:p w14:paraId="25ABAE82" w14:textId="77777777" w:rsidR="000A3F7C" w:rsidRDefault="00000000">
      <w:pPr>
        <w:ind w:left="278" w:right="-10"/>
      </w:pPr>
      <w:r>
        <w:t xml:space="preserve">Kolektory słoneczne muszą posiadać certyfikat na europejski znak jakości „Solar Keymark” wraz z załącznikiem technicznym lub równoważny certyfikat potwierdzający między innymi przeprowadzenie badań kolektora zgodnie z normą PN-EN 12975-1 „Słoneczne systemy grzewcze i ich elementy -- Kolektory słoneczne -- Część 1: Wymagania ogólne” oraz normą PN-EN ISO 9806 „Energia słoneczna -- Słoneczne kolektory grzewcze -- Metody badań”. Data potwierdzenia zgodności z wymaganą normą lub nadania znaku nie może być wcześniejsza niż 5 lat licząc od daty złożenia wniosku o dofinansowanie. </w:t>
      </w:r>
    </w:p>
    <w:p w14:paraId="46526527" w14:textId="77777777" w:rsidR="000A3F7C" w:rsidRDefault="00000000">
      <w:pPr>
        <w:spacing w:after="51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61FF5E49" w14:textId="77777777" w:rsidR="000A3F7C" w:rsidRDefault="00000000">
      <w:pPr>
        <w:pStyle w:val="Nagwek2"/>
        <w:ind w:left="-5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Elektryczne urządzenia do podgrzewania wody inne niż pompa ciepła   </w:t>
      </w:r>
    </w:p>
    <w:p w14:paraId="1CD0FD8C" w14:textId="77777777" w:rsidR="000A3F7C" w:rsidRDefault="00000000">
      <w:pPr>
        <w:ind w:left="278" w:right="-10"/>
      </w:pPr>
      <w:r>
        <w:t xml:space="preserve">Elektryczne urządzenia do podgrzewania wody inne niż pompa ciepła muszą spełniać wymogi określone w Rozporządzeniu Delegowanym Komisji (UE) NR 812/2013 z dnia 18 lutego 2013r. oraz w Rozporządzeniu Parlamentu Europejskiego i Rady (UE) 2017/1369 z dnia 4 lipca 2017 r. ustanawiającym ramy etykietowania energetycznego. Elektryczne urządzenia do podgrzewania wody inne niż pompa ciepła muszą spełniać wymagania klasy efektywności energetycznej minimum C  na podstawie karty produktu i etykiety energetycznej.  </w:t>
      </w:r>
    </w:p>
    <w:p w14:paraId="189BB456" w14:textId="77777777" w:rsidR="000A3F7C" w:rsidRDefault="00000000">
      <w:pPr>
        <w:spacing w:after="17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2861FDDE" w14:textId="77777777" w:rsidR="000A3F7C" w:rsidRDefault="00000000">
      <w:pPr>
        <w:pStyle w:val="Nagwek2"/>
        <w:ind w:left="-5"/>
      </w:pPr>
      <w:r>
        <w:t xml:space="preserve">8. Zasobniki ciepłej wody użytkowej dla podgrzewaczy wody  </w:t>
      </w:r>
    </w:p>
    <w:p w14:paraId="5254F115" w14:textId="77777777" w:rsidR="000A3F7C" w:rsidRDefault="00000000">
      <w:pPr>
        <w:ind w:left="278" w:right="-10"/>
      </w:pPr>
      <w:r>
        <w:t xml:space="preserve">Zasobniki ciepłej wody użytkowej dla podgrzewaczy wody muszą spełniać wymogi określone w Rozporządzeniu Delegowanym Komisji (UE) NR 812/2013 z dnia </w:t>
      </w:r>
    </w:p>
    <w:p w14:paraId="1FB19EC1" w14:textId="77777777" w:rsidR="000A3F7C" w:rsidRDefault="00000000">
      <w:pPr>
        <w:spacing w:after="0" w:line="239" w:lineRule="auto"/>
        <w:ind w:left="283" w:firstLine="0"/>
        <w:jc w:val="left"/>
      </w:pPr>
      <w:r>
        <w:t xml:space="preserve">18 lutego 2013r. oraz w Rozporządzeniu Parlamentu Europejskiego i Rady (UE) 2017/1369 z dnia 4 lipca 2017 r. ustanawiającym ramy etykietowania energetycznego. Zasobniki ciepłej wody użytkowej dla podgrzewaczy wody muszą spełniać wymagania klasy efektywności energetycznej minimum C   na podstawie karty produktu i etykiety energetycznej. </w:t>
      </w:r>
    </w:p>
    <w:p w14:paraId="7C2409B5" w14:textId="77777777" w:rsidR="000A3F7C" w:rsidRDefault="00000000">
      <w:pPr>
        <w:spacing w:after="0" w:line="259" w:lineRule="auto"/>
        <w:ind w:left="283" w:firstLine="0"/>
        <w:jc w:val="left"/>
      </w:pPr>
      <w:r>
        <w:lastRenderedPageBreak/>
        <w:t xml:space="preserve"> </w:t>
      </w:r>
    </w:p>
    <w:p w14:paraId="0D955C6B" w14:textId="77777777" w:rsidR="000A3F7C" w:rsidRDefault="00000000">
      <w:pPr>
        <w:spacing w:after="0" w:line="259" w:lineRule="auto"/>
        <w:ind w:left="283" w:firstLine="0"/>
        <w:jc w:val="left"/>
      </w:pPr>
      <w:r>
        <w:t xml:space="preserve"> </w:t>
      </w:r>
    </w:p>
    <w:p w14:paraId="36072B7F" w14:textId="77777777" w:rsidR="000A3F7C" w:rsidRDefault="00000000">
      <w:pPr>
        <w:spacing w:after="51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4C1C6A92" w14:textId="77777777" w:rsidR="000A3F7C" w:rsidRDefault="00000000">
      <w:pPr>
        <w:pStyle w:val="Nagwek2"/>
        <w:ind w:left="-5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Pompy ciepła do ciepłej wody użytkowej   </w:t>
      </w:r>
    </w:p>
    <w:p w14:paraId="79314F28" w14:textId="77777777" w:rsidR="000A3F7C" w:rsidRDefault="00000000">
      <w:pPr>
        <w:ind w:left="278" w:right="-10"/>
      </w:pPr>
      <w:r>
        <w:t xml:space="preserve">Pompy ciepła do ciepłej wody użytkowej muszą spełniać wymogi określone w Rozporządzeniu Delegowanym Komisji (UE) NR 812/2013 z dnia 18 lutego 2013r. oraz w Rozporządzeniu Parlamentu Europejskiego i Rady (UE) 2017/1369 z dnia 4 lipca 2017 r. ustanawiającym ramy etykietowania energetycznego  i uchylającym dyrektywę 2010/30/UE w odniesieniu do etykiet efektywności energetycznej dla podgrzewaczy wody, zasobników ciepłej wody użytkowej  i zestawów zawierających podgrzewacz wody i urządzenie słoneczne. Pompy ciepła w odniesieniu do wytwarzania ciepłej wody użytkowej muszą spełniać wymagania </w:t>
      </w:r>
      <w:r>
        <w:rPr>
          <w:b/>
        </w:rPr>
        <w:t xml:space="preserve">klasy efektywności energetycznej minimum A </w:t>
      </w:r>
      <w:r>
        <w:t xml:space="preserve">na podstawie karty produktu i etykiety energetycznej. </w:t>
      </w:r>
    </w:p>
    <w:p w14:paraId="73B6B5DA" w14:textId="77777777" w:rsidR="000A3F7C" w:rsidRDefault="00000000">
      <w:pPr>
        <w:spacing w:after="53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436B6401" w14:textId="77777777" w:rsidR="000A3F7C" w:rsidRDefault="00000000">
      <w:pPr>
        <w:pStyle w:val="Nagwek2"/>
        <w:spacing w:after="26"/>
        <w:ind w:left="-5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 Wentylacja mechaniczna z odzyskiem ciepła </w:t>
      </w:r>
    </w:p>
    <w:p w14:paraId="09E8654A" w14:textId="77777777" w:rsidR="000A3F7C" w:rsidRDefault="00000000">
      <w:pPr>
        <w:ind w:left="278" w:right="-10"/>
      </w:pPr>
      <w:r>
        <w:t>Zakupiona i zamontowana wentylacja mechaniczna z odzyskiem ciepła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musi spełniać wymogi określone w Rozporządzeniu Delegowanym Komisji (UE) nr 1254/2014 z dnia 11 lipca 2014 r. oraz w Rozporządzeniu Parlamentu Europejskiego i Rady (UE) 2017/1369 z dnia 4 lipca 2017 r. ustanawiającym ramy etykietowania energetycznego i uchylającym dyrektywę 2010/30/UE w odniesieniu do etykiet efektywności energetycznej systemów wentylacyjnych przeznaczonych do budynków mieszkalnych. Wentylacja mechaniczna z odzyskiem ciepła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musi spełniać wymagania </w:t>
      </w:r>
      <w:r>
        <w:rPr>
          <w:b/>
        </w:rPr>
        <w:t xml:space="preserve">klasy efektywności energetycznej minimum A </w:t>
      </w:r>
      <w:r>
        <w:t xml:space="preserve">na podstawie karty produktu i etykiety energetycznej. </w:t>
      </w:r>
    </w:p>
    <w:sectPr w:rsidR="000A3F7C">
      <w:footerReference w:type="even" r:id="rId7"/>
      <w:footerReference w:type="default" r:id="rId8"/>
      <w:footerReference w:type="first" r:id="rId9"/>
      <w:pgSz w:w="16838" w:h="11906" w:orient="landscape"/>
      <w:pgMar w:top="1817" w:right="956" w:bottom="1949" w:left="1418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8A129" w14:textId="77777777" w:rsidR="008B2F78" w:rsidRDefault="008B2F78">
      <w:pPr>
        <w:spacing w:after="0" w:line="240" w:lineRule="auto"/>
      </w:pPr>
      <w:r>
        <w:separator/>
      </w:r>
    </w:p>
  </w:endnote>
  <w:endnote w:type="continuationSeparator" w:id="0">
    <w:p w14:paraId="3CF42E85" w14:textId="77777777" w:rsidR="008B2F78" w:rsidRDefault="008B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675B8" w14:textId="77777777" w:rsidR="000A3F7C" w:rsidRDefault="00000000">
    <w:pPr>
      <w:tabs>
        <w:tab w:val="center" w:pos="7230"/>
        <w:tab w:val="center" w:pos="14460"/>
      </w:tabs>
      <w:spacing w:after="3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4F9C52" wp14:editId="6C2CC476">
          <wp:simplePos x="0" y="0"/>
          <wp:positionH relativeFrom="page">
            <wp:posOffset>8034656</wp:posOffset>
          </wp:positionH>
          <wp:positionV relativeFrom="page">
            <wp:posOffset>6466002</wp:posOffset>
          </wp:positionV>
          <wp:extent cx="2046605" cy="438150"/>
          <wp:effectExtent l="0" t="0" r="0" b="0"/>
          <wp:wrapSquare wrapText="bothSides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660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</w:p>
  <w:p w14:paraId="208EC6F2" w14:textId="77777777" w:rsidR="000A3F7C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484CD" w14:textId="77777777" w:rsidR="000A3F7C" w:rsidRDefault="00000000">
    <w:pPr>
      <w:tabs>
        <w:tab w:val="center" w:pos="7230"/>
        <w:tab w:val="center" w:pos="14460"/>
      </w:tabs>
      <w:spacing w:after="3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C79D86F" wp14:editId="3970CDA7">
          <wp:simplePos x="0" y="0"/>
          <wp:positionH relativeFrom="page">
            <wp:posOffset>8034656</wp:posOffset>
          </wp:positionH>
          <wp:positionV relativeFrom="page">
            <wp:posOffset>6466002</wp:posOffset>
          </wp:positionV>
          <wp:extent cx="2046605" cy="438150"/>
          <wp:effectExtent l="0" t="0" r="0" b="0"/>
          <wp:wrapSquare wrapText="bothSides"/>
          <wp:docPr id="521940375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660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</w:p>
  <w:p w14:paraId="14C79F31" w14:textId="77777777" w:rsidR="000A3F7C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A4542" w14:textId="77777777" w:rsidR="000A3F7C" w:rsidRDefault="00000000">
    <w:pPr>
      <w:tabs>
        <w:tab w:val="center" w:pos="7230"/>
        <w:tab w:val="center" w:pos="14460"/>
      </w:tabs>
      <w:spacing w:after="3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78E4367" wp14:editId="67BCA80C">
          <wp:simplePos x="0" y="0"/>
          <wp:positionH relativeFrom="page">
            <wp:posOffset>8034656</wp:posOffset>
          </wp:positionH>
          <wp:positionV relativeFrom="page">
            <wp:posOffset>6466002</wp:posOffset>
          </wp:positionV>
          <wp:extent cx="2046605" cy="438150"/>
          <wp:effectExtent l="0" t="0" r="0" b="0"/>
          <wp:wrapSquare wrapText="bothSides"/>
          <wp:docPr id="179536589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660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8"/>
      </w:rPr>
      <w:tab/>
      <w:t xml:space="preserve"> </w:t>
    </w:r>
  </w:p>
  <w:p w14:paraId="482FC85F" w14:textId="77777777" w:rsidR="000A3F7C" w:rsidRDefault="00000000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4BD85" w14:textId="77777777" w:rsidR="008B2F78" w:rsidRDefault="008B2F78">
      <w:pPr>
        <w:spacing w:after="0" w:line="240" w:lineRule="auto"/>
      </w:pPr>
      <w:r>
        <w:separator/>
      </w:r>
    </w:p>
  </w:footnote>
  <w:footnote w:type="continuationSeparator" w:id="0">
    <w:p w14:paraId="1A06E78D" w14:textId="77777777" w:rsidR="008B2F78" w:rsidRDefault="008B2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437A8"/>
    <w:multiLevelType w:val="hybridMultilevel"/>
    <w:tmpl w:val="D7DCAC2E"/>
    <w:lvl w:ilvl="0" w:tplc="F88E2236">
      <w:start w:val="1"/>
      <w:numFmt w:val="bullet"/>
      <w:lvlText w:val="-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C5F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AB6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44EA4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B46EB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4E22C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B4701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490E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827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1F5295"/>
    <w:multiLevelType w:val="hybridMultilevel"/>
    <w:tmpl w:val="AA2CE24E"/>
    <w:lvl w:ilvl="0" w:tplc="86E4759C">
      <w:start w:val="1"/>
      <w:numFmt w:val="bullet"/>
      <w:lvlText w:val="-"/>
      <w:lvlJc w:val="left"/>
      <w:pPr>
        <w:ind w:left="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D434A8">
      <w:start w:val="1"/>
      <w:numFmt w:val="bullet"/>
      <w:lvlText w:val="o"/>
      <w:lvlJc w:val="left"/>
      <w:pPr>
        <w:ind w:left="1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BA00CC">
      <w:start w:val="1"/>
      <w:numFmt w:val="bullet"/>
      <w:lvlText w:val="▪"/>
      <w:lvlJc w:val="left"/>
      <w:pPr>
        <w:ind w:left="1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0952">
      <w:start w:val="1"/>
      <w:numFmt w:val="bullet"/>
      <w:lvlText w:val="•"/>
      <w:lvlJc w:val="left"/>
      <w:pPr>
        <w:ind w:left="2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8F7D2">
      <w:start w:val="1"/>
      <w:numFmt w:val="bullet"/>
      <w:lvlText w:val="o"/>
      <w:lvlJc w:val="left"/>
      <w:pPr>
        <w:ind w:left="3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E706">
      <w:start w:val="1"/>
      <w:numFmt w:val="bullet"/>
      <w:lvlText w:val="▪"/>
      <w:lvlJc w:val="left"/>
      <w:pPr>
        <w:ind w:left="4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C02E74">
      <w:start w:val="1"/>
      <w:numFmt w:val="bullet"/>
      <w:lvlText w:val="•"/>
      <w:lvlJc w:val="left"/>
      <w:pPr>
        <w:ind w:left="4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BCE172">
      <w:start w:val="1"/>
      <w:numFmt w:val="bullet"/>
      <w:lvlText w:val="o"/>
      <w:lvlJc w:val="left"/>
      <w:pPr>
        <w:ind w:left="5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E928E">
      <w:start w:val="1"/>
      <w:numFmt w:val="bullet"/>
      <w:lvlText w:val="▪"/>
      <w:lvlJc w:val="left"/>
      <w:pPr>
        <w:ind w:left="6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6085678">
    <w:abstractNumId w:val="0"/>
  </w:num>
  <w:num w:numId="2" w16cid:durableId="35114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7C"/>
    <w:rsid w:val="000A3F7C"/>
    <w:rsid w:val="008B2F78"/>
    <w:rsid w:val="00A2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1F53"/>
  <w15:docId w15:val="{2253C09F-A7F5-4313-AA51-A10BE626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3172</Words>
  <Characters>19032</Characters>
  <Application>Microsoft Office Word</Application>
  <DocSecurity>0</DocSecurity>
  <Lines>158</Lines>
  <Paragraphs>44</Paragraphs>
  <ScaleCrop>false</ScaleCrop>
  <Company/>
  <LinksUpToDate>false</LinksUpToDate>
  <CharactersWithSpaces>22160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Dorota</dc:creator>
  <cp:keywords/>
  <cp:lastModifiedBy>Andrzej Drozdowski</cp:lastModifiedBy>
  <cp:revision>2</cp:revision>
  <dcterms:created xsi:type="dcterms:W3CDTF">2024-04-23T06:52:00Z</dcterms:created>
  <dcterms:modified xsi:type="dcterms:W3CDTF">2024-04-23T06:52:00Z</dcterms:modified>
</cp:coreProperties>
</file>