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76"/>
        <w:pBdr/>
        <w:spacing/>
        <w:ind/>
        <w:jc w:val="right"/>
        <w:rPr>
          <w:rFonts w:ascii="Arial" w:hAnsi="Arial" w:cs="Arial"/>
          <w:sz w:val="20"/>
          <w:szCs w:val="20"/>
        </w:rPr>
      </w:pPr>
      <w:r/>
      <w:bookmarkStart w:id="0" w:name="_Hlk126582639"/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  <w:lang w:val="pl-PL"/>
        </w:rPr>
        <w:t xml:space="preserve">2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do postępowania zakupowego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976"/>
        <w:pBdr/>
        <w:spacing/>
        <w:ind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/>
      <w:bookmarkEnd w:id="0"/>
      <w:r>
        <w:rPr>
          <w:rFonts w:ascii="Arial" w:hAnsi="Arial" w:cs="Arial"/>
          <w:color w:val="000000"/>
          <w:sz w:val="20"/>
          <w:szCs w:val="20"/>
          <w:lang w:val="pl-PL"/>
        </w:rPr>
        <w:t xml:space="preserve">RPOZ/3/2024</w:t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</w:r>
      <w:r>
        <w:rPr>
          <w:rFonts w:ascii="Arial" w:hAnsi="Arial" w:cs="Arial"/>
          <w:b/>
          <w:color w:val="000000"/>
          <w:sz w:val="20"/>
          <w:szCs w:val="20"/>
          <w:lang w:val="pl-PL"/>
        </w:rPr>
      </w:r>
    </w:p>
    <w:p>
      <w:pPr>
        <w:pStyle w:val="976"/>
        <w:pBdr/>
        <w:spacing/>
        <w:ind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</w:r>
      <w:r>
        <w:rPr>
          <w:rFonts w:ascii="Arial" w:hAnsi="Arial" w:cs="Arial"/>
          <w:color w:val="000000"/>
          <w:sz w:val="20"/>
          <w:szCs w:val="20"/>
          <w:lang w:val="pl-PL"/>
        </w:rPr>
      </w:r>
      <w:r>
        <w:rPr>
          <w:rFonts w:ascii="Arial" w:hAnsi="Arial" w:cs="Arial"/>
          <w:color w:val="000000"/>
          <w:sz w:val="20"/>
          <w:szCs w:val="20"/>
          <w:lang w:val="pl-PL"/>
        </w:rPr>
      </w:r>
    </w:p>
    <w:p>
      <w:pPr>
        <w:pStyle w:val="976"/>
        <w:pBdr/>
        <w:spacing/>
        <w:ind/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Wzór </w: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UMOWA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 </w:t>
      </w:r>
      <w:r>
        <w:rPr>
          <w:rFonts w:ascii="Arial" w:hAnsi="Arial" w:cs="Arial"/>
          <w:b/>
          <w:bCs/>
          <w:sz w:val="22"/>
          <w:szCs w:val="22"/>
        </w:rPr>
        <w:t xml:space="preserve">/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20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2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4</w: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 </w:t>
      </w:r>
      <w:r>
        <w:rPr>
          <w:rFonts w:ascii="Arial" w:hAnsi="Arial" w:cs="Arial"/>
          <w:b/>
          <w:bCs/>
          <w:sz w:val="22"/>
          <w:szCs w:val="22"/>
        </w:rPr>
        <w:t xml:space="preserve">20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2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4</w:t>
      </w:r>
      <w:r>
        <w:rPr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76"/>
        <w:pBdr/>
        <w:spacing w:line="276" w:lineRule="auto"/>
        <w:ind/>
        <w:jc w:val="both"/>
        <w:rPr/>
      </w:pPr>
      <w:r/>
      <w:r/>
    </w:p>
    <w:p>
      <w:pPr>
        <w:pStyle w:val="976"/>
        <w:pBdr/>
        <w:spacing w:line="276" w:lineRule="auto"/>
        <w:ind/>
        <w:jc w:val="both"/>
        <w:rPr/>
      </w:pPr>
      <w:r/>
      <w:r/>
    </w:p>
    <w:p>
      <w:pPr>
        <w:pStyle w:val="976"/>
        <w:pBdr/>
        <w:spacing w:line="276" w:lineRule="auto"/>
        <w:ind/>
        <w:jc w:val="both"/>
        <w:rPr>
          <w:lang w:val="pl-PL"/>
        </w:rPr>
      </w:pPr>
      <w:r>
        <w:rPr>
          <w:b/>
          <w:bCs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Prace konserwatorskie we wnętrzu Sanktuarium Podwyższenia Krzyża Świętego w Braniewie - Stabilizacja spękań ścian i odspojeń tynku</w:t>
      </w:r>
      <w:r>
        <w:rPr>
          <w:rFonts w:eastAsia="Times New Roman"/>
          <w:b/>
          <w:bCs/>
          <w:lang w:val="pl-PL" w:eastAsia="pl-PL"/>
        </w:rPr>
        <w:t xml:space="preserve">, </w:t>
      </w:r>
      <w:r>
        <w:t xml:space="preserve">zwaną w dalszej części umowy „Inwestorem”, reprezentowanym przez</w:t>
      </w:r>
      <w:r>
        <w:rPr>
          <w:lang w:val="pl-PL"/>
        </w:rPr>
        <w:t xml:space="preserve">:</w:t>
      </w:r>
      <w:r>
        <w:rPr>
          <w:rFonts w:eastAsia="Times New Roman"/>
          <w:b/>
          <w:bCs/>
          <w:lang w:val="pl-PL" w:eastAsia="pl-PL"/>
        </w:rPr>
        <w:t xml:space="preserve"> </w:t>
      </w:r>
      <w:r>
        <w:rPr>
          <w:lang w:val="pl-PL"/>
        </w:rPr>
        <w:t xml:space="preserve">Proboszcza Parafii – </w:t>
      </w:r>
      <w:r>
        <w:rPr>
          <w:lang w:val="pl-PL"/>
        </w:rPr>
        <w:t xml:space="preserve"> o. Jan Kwiecień </w:t>
      </w:r>
      <w:r>
        <w:rPr>
          <w:lang w:val="pl-PL"/>
        </w:rPr>
      </w:r>
      <w:r>
        <w:rPr>
          <w:lang w:val="pl-PL"/>
        </w:rPr>
      </w:r>
    </w:p>
    <w:p>
      <w:pPr>
        <w:pStyle w:val="976"/>
        <w:widowControl w:val="true"/>
        <w:pBdr/>
        <w:spacing w:after="4" w:line="276" w:lineRule="auto"/>
        <w:ind w:hanging="10" w:left="10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NIP: 582-13-10-141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pBdr/>
        <w:spacing w:after="4" w:line="276" w:lineRule="auto"/>
        <w:ind w:hanging="10" w:left="10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REGON: 040007436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pBdr/>
        <w:spacing w:line="276" w:lineRule="auto"/>
        <w:ind/>
        <w:jc w:val="both"/>
        <w:rPr>
          <w:lang w:val="pl-PL"/>
        </w:rPr>
      </w:pPr>
      <w:r>
        <w:t xml:space="preserve">a</w:t>
      </w:r>
      <w:r>
        <w:rPr>
          <w:lang w:val="pl-PL"/>
        </w:rPr>
        <w:t xml:space="preserve">,</w:t>
      </w:r>
      <w:r>
        <w:rPr>
          <w:lang w:val="pl-PL"/>
        </w:rPr>
      </w:r>
      <w:r>
        <w:rPr>
          <w:lang w:val="pl-PL"/>
        </w:rPr>
      </w:r>
    </w:p>
    <w:p>
      <w:pPr>
        <w:pStyle w:val="976"/>
        <w:pBdr/>
        <w:spacing w:line="276" w:lineRule="auto"/>
        <w:ind/>
        <w:jc w:val="both"/>
        <w:rPr>
          <w:rFonts w:eastAsia="Lucida Sans Unicode"/>
          <w:bCs/>
        </w:rPr>
      </w:pPr>
      <w:r>
        <w:rPr>
          <w:rFonts w:eastAsia="Lucida Sans Unicode"/>
          <w:b/>
        </w:rPr>
        <w:t xml:space="preserve">…………………………</w:t>
      </w:r>
      <w:r>
        <w:rPr>
          <w:rFonts w:eastAsia="Lucida Sans Unicode"/>
          <w:bCs/>
        </w:rPr>
        <w:t xml:space="preserve">prowadzącym działalność gospodarczą pod nazwą</w:t>
      </w:r>
      <w:r>
        <w:rPr>
          <w:rFonts w:eastAsia="Lucida Sans Unicode"/>
          <w:bCs/>
        </w:rPr>
      </w:r>
      <w:r>
        <w:rPr>
          <w:rFonts w:eastAsia="Lucida Sans Unicode"/>
          <w:bCs/>
        </w:rPr>
      </w:r>
    </w:p>
    <w:p>
      <w:pPr>
        <w:pStyle w:val="976"/>
        <w:pBdr/>
        <w:spacing w:line="276" w:lineRule="auto"/>
        <w:ind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 xml:space="preserve">………………………………………………………………………………………….</w:t>
      </w:r>
      <w:r>
        <w:rPr>
          <w:rFonts w:eastAsia="Lucida Sans Unicode"/>
          <w:bCs/>
        </w:rPr>
      </w:r>
      <w:r>
        <w:rPr>
          <w:rFonts w:eastAsia="Lucida Sans Unicode"/>
          <w:bCs/>
        </w:rPr>
      </w:r>
    </w:p>
    <w:p>
      <w:pPr>
        <w:pStyle w:val="976"/>
        <w:pBdr/>
        <w:spacing w:line="276" w:lineRule="auto"/>
        <w:ind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 xml:space="preserve">NIP </w:t>
        <w:tab/>
        <w:tab/>
        <w:t xml:space="preserve">_ _ _-_ _- _ _-_ _ _</w:t>
      </w:r>
      <w:r>
        <w:rPr>
          <w:rFonts w:eastAsia="Lucida Sans Unicode"/>
          <w:bCs/>
        </w:rPr>
      </w:r>
      <w:r>
        <w:rPr>
          <w:rFonts w:eastAsia="Lucida Sans Unicode"/>
          <w:bCs/>
        </w:rPr>
      </w:r>
    </w:p>
    <w:p>
      <w:pPr>
        <w:pStyle w:val="976"/>
        <w:pBdr/>
        <w:spacing w:line="276" w:lineRule="auto"/>
        <w:ind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 xml:space="preserve">REGON </w:t>
        <w:tab/>
        <w:t xml:space="preserve"> _ _  _ _ _ _ _  _ _  _</w:t>
      </w:r>
      <w:r>
        <w:rPr>
          <w:rFonts w:eastAsia="Lucida Sans Unicode"/>
          <w:bCs/>
        </w:rPr>
      </w:r>
      <w:r>
        <w:rPr>
          <w:rFonts w:eastAsia="Lucida Sans Unicode"/>
          <w:bCs/>
        </w:rPr>
      </w:r>
    </w:p>
    <w:p>
      <w:pPr>
        <w:pStyle w:val="976"/>
        <w:pBdr/>
        <w:spacing w:line="276" w:lineRule="auto"/>
        <w:ind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 xml:space="preserve">Zwanym w dalszej części „Wykonawcą”, reprezentowanym przez ……………………………..</w:t>
      </w:r>
      <w:r>
        <w:rPr>
          <w:rFonts w:eastAsia="Lucida Sans Unicode"/>
          <w:bCs/>
        </w:rPr>
      </w:r>
      <w:r>
        <w:rPr>
          <w:rFonts w:eastAsia="Lucida Sans Unicode"/>
          <w:bCs/>
        </w:rPr>
      </w:r>
    </w:p>
    <w:p>
      <w:pPr>
        <w:pStyle w:val="976"/>
        <w:pBdr/>
        <w:spacing w:line="276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6"/>
        <w:pBdr/>
        <w:spacing w:line="276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6"/>
        <w:pBdr/>
        <w:spacing w:line="276" w:lineRule="auto"/>
        <w:ind/>
        <w:jc w:val="both"/>
        <w:rPr>
          <w:color w:val="000000"/>
          <w:lang w:val="pl-PL"/>
        </w:rPr>
      </w:pPr>
      <w:r>
        <w:rPr>
          <w:rFonts w:eastAsia="Arial"/>
          <w:color w:val="000000"/>
        </w:rPr>
        <w:t xml:space="preserve">Niniejsza umowa jest następstwem wyboru Wykonawcy w postępowaniu </w:t>
      </w:r>
      <w:r>
        <w:rPr>
          <w:rFonts w:eastAsia="Arial"/>
          <w:color w:val="000000"/>
          <w:lang w:val="pl-PL"/>
        </w:rPr>
        <w:t xml:space="preserve">zakupowym</w:t>
      </w:r>
      <w:r>
        <w:rPr>
          <w:rFonts w:eastAsia="Arial"/>
          <w:color w:val="000000"/>
          <w:lang w:val="pl-PL"/>
        </w:rPr>
        <w:t xml:space="preserve"> prowadzonym w oparciu  o art 70</w:t>
      </w:r>
      <w:r>
        <w:rPr>
          <w:rFonts w:eastAsia="Arial"/>
          <w:color w:val="000000"/>
          <w:vertAlign w:val="superscript"/>
          <w:lang w:val="pl-PL"/>
        </w:rPr>
        <w:t xml:space="preserve">1</w:t>
      </w:r>
      <w:r>
        <w:rPr>
          <w:rFonts w:eastAsia="Arial"/>
          <w:color w:val="000000"/>
          <w:lang w:val="pl-PL"/>
        </w:rPr>
        <w:t xml:space="preserve"> ustawy z dnia 2</w:t>
      </w:r>
      <w:r>
        <w:rPr>
          <w:rFonts w:eastAsia="Arial"/>
          <w:color w:val="000000"/>
          <w:lang w:val="pl-PL"/>
        </w:rPr>
        <w:t xml:space="preserve">3 kwietnia 1964 r. Kodeks Cywilny (t.j. DZ.U. 2023 poz. 1610 ze zm.) </w:t>
      </w:r>
      <w:r>
        <w:rPr>
          <w:rFonts w:eastAsia="Arial"/>
          <w:color w:val="000000"/>
        </w:rPr>
        <w:t xml:space="preserve"> </w:t>
      </w:r>
      <w:r>
        <w:rPr>
          <w:color w:val="000000"/>
          <w:lang w:val="pl-PL"/>
        </w:rPr>
        <w:t xml:space="preserve">pn.</w:t>
      </w:r>
      <w:r>
        <w:rPr>
          <w:b/>
          <w:bCs/>
          <w:color w:val="000000"/>
          <w:lang w:val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Prace konserwatorskie we wnętrzu Sanktuarium Podwyższenia Krzyża Świętego w Braniewie - Stabilizacja spękań ścian i odspojeń tynku</w:t>
      </w:r>
      <w:r>
        <w:rPr>
          <w:rFonts w:eastAsia="Times New Roman"/>
          <w:lang w:val="pl-PL" w:eastAsia="pl-PL"/>
        </w:rPr>
        <w:t xml:space="preserve">, </w:t>
      </w:r>
      <w:r>
        <w:rPr>
          <w:color w:val="000000"/>
          <w:lang w:val="pl-PL"/>
        </w:rPr>
        <w:t xml:space="preserve">współfinansowanego ze środków</w:t>
      </w:r>
      <w:r>
        <w:rPr>
          <w:color w:val="000000"/>
          <w:lang w:val="pl-PL"/>
        </w:rPr>
        <w:t xml:space="preserve"> Rządowego Program</w:t>
      </w:r>
      <w:r>
        <w:rPr>
          <w:color w:val="000000"/>
          <w:lang w:val="pl-PL"/>
        </w:rPr>
        <w:t xml:space="preserve">u Odbudowy Zabytków</w:t>
      </w:r>
      <w:r>
        <w:rPr>
          <w:color w:val="000000"/>
          <w:lang w:val="pl-PL"/>
        </w:rPr>
        <w:t xml:space="preserve">.</w:t>
      </w:r>
      <w:r>
        <w:rPr>
          <w:color w:val="000000"/>
          <w:lang w:val="pl-PL"/>
        </w:rPr>
      </w:r>
      <w:r>
        <w:rPr>
          <w:color w:val="000000"/>
          <w:lang w:val="pl-PL"/>
        </w:rPr>
      </w:r>
    </w:p>
    <w:p>
      <w:pPr>
        <w:pStyle w:val="976"/>
        <w:widowControl w:val="true"/>
        <w:pBdr/>
        <w:spacing w:line="276" w:lineRule="auto"/>
        <w:ind/>
        <w:jc w:val="both"/>
        <w:rPr>
          <w:rFonts w:eastAsia="Calibri"/>
          <w:b/>
          <w:bCs/>
          <w:lang w:val="pl-PL" w:eastAsia="en-US"/>
        </w:rPr>
      </w:pPr>
      <w:r>
        <w:rPr>
          <w:rFonts w:eastAsia="Calibri"/>
          <w:lang w:val="pl-PL" w:eastAsia="en-US"/>
        </w:rPr>
        <w:t xml:space="preserve">Zamawiający oświadcza, że do niniejszej umowy nie stosuje się </w:t>
      </w:r>
      <w:r>
        <w:rPr>
          <w:rFonts w:eastAsia="Calibri"/>
          <w:lang w:val="pl-PL" w:eastAsia="en-US"/>
        </w:rPr>
        <w:t xml:space="preserve">u</w:t>
      </w:r>
      <w:r>
        <w:rPr>
          <w:rFonts w:eastAsia="Calibri"/>
          <w:lang w:val="pl-PL" w:eastAsia="en-US"/>
        </w:rPr>
        <w:t xml:space="preserve">stawy z dnia 11 września 2019 r. Prawo zamówień publicznych (</w:t>
      </w:r>
      <w:r>
        <w:rPr>
          <w:rFonts w:eastAsia="Calibri"/>
          <w:lang w:val="pl-PL" w:eastAsia="en-US"/>
        </w:rPr>
        <w:t xml:space="preserve">t.j. </w:t>
      </w:r>
      <w:r>
        <w:rPr>
          <w:rFonts w:eastAsia="Calibri"/>
          <w:lang w:val="pl-PL" w:eastAsia="en-US"/>
        </w:rPr>
        <w:t xml:space="preserve">Dz. U. z 2023 r. poz. 1605 z późn. zm.).</w:t>
      </w:r>
      <w:r>
        <w:rPr>
          <w:rFonts w:eastAsia="Calibri"/>
          <w:lang w:val="pl-PL" w:eastAsia="en-US"/>
        </w:rPr>
        <w:t xml:space="preserve"> Zamawiający oświadcza, iż</w:t>
      </w:r>
      <w:r>
        <w:rPr>
          <w:rFonts w:eastAsia="Calibri"/>
          <w:lang w:val="pl-PL" w:eastAsia="en-US"/>
        </w:rPr>
        <w:t xml:space="preserve"> </w:t>
      </w:r>
      <w:r>
        <w:rPr>
          <w:rFonts w:eastAsia="Calibri"/>
          <w:lang w:val="pl-PL" w:eastAsia="en-US"/>
        </w:rPr>
        <w:t xml:space="preserve">przeprowadził Postępowanie zak</w:t>
      </w:r>
      <w:r>
        <w:rPr>
          <w:rFonts w:eastAsia="Calibri"/>
          <w:lang w:val="pl-PL" w:eastAsia="en-US"/>
        </w:rPr>
        <w:t xml:space="preserve">upowe w sposób konkurencyjny i transparentny, a w szczególności z uwzględnieniem § 8 ust. 6 Regulaminu Naboru Wniosków o dofinansowanie z Rządowego Programu Odbudowy Zabytków</w:t>
      </w:r>
      <w:r>
        <w:rPr>
          <w:rFonts w:eastAsia="Calibri"/>
          <w:lang w:val="pl-PL" w:eastAsia="en-US"/>
        </w:rPr>
        <w:t xml:space="preserve">.</w:t>
      </w:r>
      <w:r>
        <w:rPr>
          <w:rFonts w:eastAsia="Calibri"/>
          <w:b/>
          <w:bCs/>
          <w:lang w:val="pl-PL" w:eastAsia="en-US"/>
        </w:rPr>
      </w:r>
      <w:r>
        <w:rPr>
          <w:rFonts w:eastAsia="Calibri"/>
          <w:b/>
          <w:bCs/>
          <w:lang w:val="pl-PL" w:eastAsia="en-US"/>
        </w:rPr>
      </w:r>
    </w:p>
    <w:p>
      <w:pPr>
        <w:pStyle w:val="1046"/>
        <w:pBdr/>
        <w:spacing/>
        <w:ind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</w:r>
      <w:r>
        <w:rPr>
          <w:b/>
          <w:bCs/>
          <w:sz w:val="22"/>
          <w:szCs w:val="22"/>
          <w:lang w:val="pl-PL"/>
        </w:rPr>
      </w:r>
      <w:r>
        <w:rPr>
          <w:b/>
          <w:bCs/>
          <w:sz w:val="22"/>
          <w:szCs w:val="22"/>
          <w:lang w:val="pl-PL"/>
        </w:rPr>
      </w:r>
    </w:p>
    <w:p>
      <w:pPr>
        <w:pStyle w:val="1046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§ 1.</w:t>
      </w:r>
      <w:r>
        <w:rPr>
          <w:rFonts w:ascii="Times New Roman" w:hAnsi="Times New Roman" w:cs="Times New Roman"/>
          <w:b/>
          <w:bCs/>
          <w:lang w:val="pl-PL"/>
        </w:rPr>
      </w:r>
      <w:r>
        <w:rPr>
          <w:rFonts w:ascii="Times New Roman" w:hAnsi="Times New Roman" w:cs="Times New Roman"/>
          <w:b/>
          <w:bCs/>
          <w:lang w:val="pl-PL"/>
        </w:rPr>
      </w:r>
    </w:p>
    <w:p>
      <w:pPr>
        <w:pStyle w:val="1046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Przedmiot umowy</w:t>
      </w:r>
      <w:r>
        <w:rPr>
          <w:rFonts w:ascii="Times New Roman" w:hAnsi="Times New Roman" w:cs="Times New Roman"/>
          <w:b/>
          <w:bCs/>
          <w:lang w:val="pl-PL"/>
        </w:rPr>
      </w:r>
      <w:r>
        <w:rPr>
          <w:rFonts w:ascii="Times New Roman" w:hAnsi="Times New Roman" w:cs="Times New Roman"/>
          <w:b/>
          <w:bCs/>
          <w:lang w:val="pl-PL"/>
        </w:rPr>
      </w:r>
    </w:p>
    <w:p>
      <w:pPr>
        <w:pStyle w:val="950"/>
        <w:numPr>
          <w:ilvl w:val="0"/>
          <w:numId w:val="29"/>
        </w:numPr>
        <w:pBdr/>
        <w:tabs>
          <w:tab w:val="left" w:leader="none" w:pos="282"/>
        </w:tabs>
        <w:spacing w:line="30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Przedmiot zamówienia obejmuje: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" w:name="_Hlk151924754"/>
      <w:r>
        <w:rPr>
          <w:rFonts w:ascii="Times New Roman" w:hAnsi="Times New Roman" w:eastAsia="Times New Roman" w:cs="Times New Roman"/>
          <w:sz w:val="24"/>
          <w:szCs w:val="24"/>
        </w:rPr>
        <w:t xml:space="preserve">Wykonanie dokumentacji fotograficznej stanu zachowania przed rozpoczęciem prac;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Zdemontowanie lub zabezpieczenie wyposażenia będącego w kościele;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Usunięcie zaprawy tynkarskiej z obszaru lamperii;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Usunięcie wtórnych uzupełnień ubytków;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Osuszenie dolnej partii ścian kościoła przez okres letni;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Założenie tynku renowacyjnego;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Uzupełnienie ubytków w zaprawie tynkarskiej;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Zagruntowanie powierzchni ścian;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Wykonanie rekonstrukcji barwnej;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Uzupełnienia złoceń w obrębie sklepienia;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28"/>
        </w:numPr>
        <w:pBdr/>
        <w:tabs>
          <w:tab w:val="left" w:leader="none" w:pos="422"/>
        </w:tabs>
        <w:spacing w:line="30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Sporządzenie powykonawczej dokumentacji przebiegu prac.</w:t>
      </w:r>
      <w:bookmarkEnd w:id="2"/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46"/>
        <w:pBdr/>
        <w:tabs>
          <w:tab w:val="left" w:leader="none" w:pos="284"/>
        </w:tabs>
        <w:spacing w:line="276" w:lineRule="auto"/>
        <w:ind w:left="142"/>
        <w:jc w:val="both"/>
        <w:rPr>
          <w:rStyle w:val="1028"/>
          <w:rFonts w:ascii="Times New Roman" w:hAnsi="Times New Roman" w:cs="Times New Roman"/>
          <w:sz w:val="24"/>
          <w:szCs w:val="24"/>
          <w:highlight w:val="none"/>
          <w:lang w:val="pl-PL"/>
        </w:rPr>
      </w:pP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Wykonawca zobowiązuje się do wykonania przedmiotu umowy zgo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dnie z postanowieniami umowy, 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pozwoleniem na prowadzenie prac konserwatorskich, programem prac konserwatorskich 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oraz ofertą. Przedmiot umowy musi być wykonany zgodnie z obowiązującymi przepisami prawa budowlanego,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 ustaw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ą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 o ochronie zabytków 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i opiece nad za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bytkami,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 polskimi normami, wytycznymi i zaleceniami uzgodnionymi do wykonania w czasie 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prac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  <w:t xml:space="preserve">, zgodnie z przepisami BHP oraz zgodnie z warunkami ustalonymi w niniejszej umowie.</w:t>
      </w:r>
      <w:r>
        <w:rPr>
          <w:rStyle w:val="1028"/>
          <w:rFonts w:ascii="Times New Roman" w:hAnsi="Times New Roman" w:cs="Times New Roman"/>
          <w:sz w:val="24"/>
          <w:szCs w:val="24"/>
          <w:highlight w:val="none"/>
          <w:lang w:val="pl-PL"/>
        </w:rPr>
      </w:r>
      <w:r>
        <w:rPr>
          <w:rStyle w:val="1028"/>
          <w:rFonts w:ascii="Times New Roman" w:hAnsi="Times New Roman" w:cs="Times New Roman"/>
          <w:sz w:val="24"/>
          <w:szCs w:val="24"/>
          <w:highlight w:val="none"/>
          <w:lang w:val="pl-PL"/>
        </w:rPr>
      </w:r>
    </w:p>
    <w:p>
      <w:pPr>
        <w:pStyle w:val="1046"/>
        <w:pBdr/>
        <w:tabs>
          <w:tab w:val="left" w:leader="none" w:pos="284"/>
        </w:tabs>
        <w:spacing w:line="276" w:lineRule="auto"/>
        <w:ind w:left="142"/>
        <w:jc w:val="both"/>
        <w:rPr>
          <w:rStyle w:val="1028"/>
          <w:rFonts w:ascii="Times New Roman" w:hAnsi="Times New Roman" w:cs="Times New Roman"/>
          <w:sz w:val="24"/>
          <w:szCs w:val="24"/>
          <w:lang w:val="pl-PL"/>
        </w:rPr>
      </w:pPr>
      <w:r>
        <w:rPr>
          <w:rStyle w:val="1028"/>
          <w:rFonts w:ascii="Times New Roman" w:hAnsi="Times New Roman" w:cs="Times New Roman"/>
          <w:sz w:val="24"/>
          <w:szCs w:val="24"/>
          <w:highlight w:val="none"/>
          <w:lang w:val="pl-PL"/>
        </w:rPr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</w:r>
    </w:p>
    <w:p>
      <w:pPr>
        <w:pStyle w:val="1046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Style w:val="1028"/>
          <w:rFonts w:ascii="Times New Roman" w:hAnsi="Times New Roman" w:cs="Times New Roman"/>
          <w:sz w:val="24"/>
          <w:szCs w:val="24"/>
          <w:lang w:val="pl-PL"/>
        </w:rPr>
      </w:pP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Szczegółowy zakres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 konserwatorskich i restauratorskich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 objęty przedmiotem umowy określa dokumentac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ja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wyszczególniona poniżej:</w:t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</w:r>
      <w:r>
        <w:rPr>
          <w:rStyle w:val="1028"/>
          <w:rFonts w:ascii="Times New Roman" w:hAnsi="Times New Roman" w:cs="Times New Roman"/>
          <w:sz w:val="24"/>
          <w:szCs w:val="24"/>
          <w:lang w:val="pl-PL"/>
        </w:rPr>
      </w:r>
    </w:p>
    <w:p>
      <w:pPr>
        <w:pStyle w:val="1048"/>
        <w:numPr>
          <w:ilvl w:val="0"/>
          <w:numId w:val="16"/>
        </w:numPr>
        <w:pBdr/>
        <w:tabs>
          <w:tab w:val="left" w:leader="none" w:pos="709"/>
        </w:tabs>
        <w:spacing w:line="276" w:lineRule="auto"/>
        <w:ind w:hanging="425" w:left="709"/>
        <w:jc w:val="both"/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pP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ozwolenie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 na prowadzenie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 Warmińsko-Mazurskiego Wojewódzkiego Konserwatora Zabytków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;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r>
    </w:p>
    <w:p>
      <w:pPr>
        <w:pStyle w:val="1048"/>
        <w:numPr>
          <w:ilvl w:val="0"/>
          <w:numId w:val="16"/>
        </w:numPr>
        <w:pBdr/>
        <w:tabs>
          <w:tab w:val="left" w:leader="none" w:pos="709"/>
        </w:tabs>
        <w:spacing w:line="276" w:lineRule="auto"/>
        <w:ind w:hanging="425" w:left="709"/>
        <w:jc w:val="both"/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pP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rogram Prac Konserwatorskich.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</w:r>
    </w:p>
    <w:p>
      <w:pPr>
        <w:pStyle w:val="1048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720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cs="Times New Roman"/>
        </w:rPr>
        <w:t xml:space="preserve">Przedmiot umowy</w:t>
      </w:r>
      <w:r>
        <w:rPr>
          <w:rFonts w:ascii="Times New Roman" w:hAnsi="Times New Roman" w:cs="Times New Roman"/>
          <w:lang w:val="pl-PL"/>
        </w:rPr>
        <w:t xml:space="preserve"> należy wykonać zgodnie z: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7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cs="Times New Roman"/>
          <w:lang w:val="pl-PL"/>
        </w:rPr>
        <w:t xml:space="preserve">dokumentacją i uzgodnienia</w:t>
      </w:r>
      <w:r>
        <w:rPr>
          <w:rFonts w:ascii="Times New Roman" w:hAnsi="Times New Roman" w:cs="Times New Roman"/>
          <w:lang w:val="pl-PL"/>
        </w:rPr>
        <w:t xml:space="preserve">mi,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7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eastAsia="Times New Roman" w:cs="Times New Roman"/>
          <w:lang w:val="pl-PL" w:eastAsia="pl-PL"/>
        </w:rPr>
        <w:t xml:space="preserve">warunkami wynikającymi z obowiązujących przepisów technicznych i prawa budowlanego, 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7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eastAsia="Times New Roman" w:cs="Times New Roman"/>
          <w:lang w:val="pl-PL" w:eastAsia="pl-PL"/>
        </w:rPr>
        <w:t xml:space="preserve"> wymaganiami wynikającymi z obowiązujących Polskich Norm 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7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eastAsia="Times New Roman" w:cs="Times New Roman"/>
          <w:lang w:val="pl-PL" w:eastAsia="pl-PL"/>
        </w:rPr>
        <w:t xml:space="preserve">zasadami rzetelnej wiedzy technicznej i konserwatorskiej. 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Prace</w:t>
      </w:r>
      <w:r>
        <w:rPr>
          <w:rFonts w:ascii="Times New Roman" w:hAnsi="Times New Roman" w:eastAsia="Times New Roman" w:cs="Times New Roman"/>
          <w:lang w:val="pl-PL" w:eastAsia="pl-PL"/>
        </w:rPr>
        <w:t xml:space="preserve">, które nie zostały ujęte w opisie przedmiotu zamówienia, a są konsekwencją procesu budowl</w:t>
      </w:r>
      <w:r>
        <w:rPr>
          <w:rFonts w:ascii="Times New Roman" w:hAnsi="Times New Roman" w:eastAsia="Times New Roman" w:cs="Times New Roman"/>
          <w:lang w:val="pl-PL" w:eastAsia="pl-PL"/>
        </w:rPr>
        <w:t xml:space="preserve">anego i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ascii="Times New Roman" w:hAnsi="Times New Roman" w:eastAsia="Times New Roman" w:cs="Times New Roman"/>
          <w:lang w:val="pl-PL" w:eastAsia="pl-PL"/>
        </w:rPr>
        <w:t xml:space="preserve">oraz z nich wynikają, Wykonawca powinien przewidzieć jako konieczne do wykonania</w:t>
      </w:r>
      <w:r>
        <w:rPr>
          <w:rFonts w:ascii="Times New Roman" w:hAnsi="Times New Roman" w:eastAsia="Times New Roman" w:cs="Times New Roman"/>
          <w:lang w:val="pl-PL" w:eastAsia="pl-PL"/>
        </w:rPr>
        <w:t xml:space="preserve">.</w:t>
      </w:r>
      <w:r>
        <w:rPr>
          <w:rFonts w:ascii="Times New Roman" w:hAnsi="Times New Roman" w:eastAsia="Times New Roman" w:cs="Times New Roman"/>
          <w:lang w:val="pl-PL" w:eastAsia="pl-PL"/>
        </w:rPr>
        <w:t xml:space="preserve"> 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eastAsia="Times New Roman" w:cs="Times New Roman"/>
          <w:lang w:val="pl-PL" w:eastAsia="pl-PL"/>
        </w:rPr>
        <w:t xml:space="preserve">Wykonawca winien uzgodnić wykonywane pracę z konserwatorem zabytków, jak równie</w:t>
      </w:r>
      <w:r>
        <w:rPr>
          <w:rFonts w:ascii="Times New Roman" w:hAnsi="Times New Roman" w:eastAsia="Times New Roman" w:cs="Times New Roman"/>
          <w:lang w:val="pl-PL" w:eastAsia="pl-PL"/>
        </w:rPr>
        <w:t xml:space="preserve">ż dokonać stosownych zgłoszeń do WUOZ -zgodnie z wydanym pozwoleniem</w:t>
      </w:r>
      <w:r>
        <w:rPr>
          <w:rFonts w:ascii="Times New Roman" w:hAnsi="Times New Roman" w:eastAsia="Times New Roman" w:cs="Times New Roman"/>
          <w:lang w:val="pl-PL" w:eastAsia="pl-PL"/>
        </w:rPr>
        <w:t xml:space="preserve">.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eastAsia="Times New Roman" w:cs="Times New Roman"/>
          <w:lang w:val="pl-PL" w:eastAsia="pl-PL"/>
        </w:rPr>
        <w:t xml:space="preserve">Przedmiot umowy wini</w:t>
      </w:r>
      <w:r>
        <w:rPr>
          <w:rFonts w:ascii="Times New Roman" w:hAnsi="Times New Roman" w:eastAsia="Times New Roman" w:cs="Times New Roman"/>
          <w:lang w:val="pl-PL" w:eastAsia="pl-PL"/>
        </w:rPr>
        <w:t xml:space="preserve">en być wykonany z materiałów oraz za pomocą urządzeń dostarczonych przez Wykonawcę. Wykonawca dostarczy na teren budowy materiały oraz urządzenia, określone co do rodzaju, standardu, ilości w dokumentach i umowie oraz ponosi za nie pełną odpowiedzialność. 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1048"/>
        <w:numPr>
          <w:ilvl w:val="0"/>
          <w:numId w:val="15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ascii="Times New Roman" w:hAnsi="Times New Roman" w:cs="Times New Roman"/>
          <w:lang w:val="pl-PL" w:eastAsia="en-US" w:bidi="en-US"/>
        </w:rPr>
      </w:pPr>
      <w:r>
        <w:rPr>
          <w:rFonts w:ascii="Times New Roman" w:hAnsi="Times New Roman" w:cs="Times New Roman"/>
        </w:rPr>
        <w:t xml:space="preserve">Materiały i urządzenia, o których mowa powinny odpowiadać co do jakości wymaganiom określonym</w:t>
      </w:r>
      <w:r>
        <w:rPr>
          <w:rFonts w:ascii="Times New Roman" w:hAnsi="Times New Roman" w:cs="Times New Roman"/>
          <w:lang w:val="pl-PL"/>
        </w:rPr>
        <w:t xml:space="preserve">:</w:t>
      </w:r>
      <w:r>
        <w:rPr>
          <w:rFonts w:ascii="Times New Roman" w:hAnsi="Times New Roman" w:cs="Times New Roman"/>
          <w:lang w:val="pl-PL" w:eastAsia="en-US" w:bidi="en-US"/>
        </w:rPr>
      </w:r>
      <w:r>
        <w:rPr>
          <w:rFonts w:ascii="Times New Roman" w:hAnsi="Times New Roman" w:cs="Times New Roman"/>
          <w:lang w:val="pl-PL" w:eastAsia="en-US" w:bidi="en-US"/>
        </w:rPr>
      </w:r>
    </w:p>
    <w:p>
      <w:pPr>
        <w:pStyle w:val="976"/>
        <w:numPr>
          <w:ilvl w:val="0"/>
          <w:numId w:val="3"/>
        </w:numPr>
        <w:pBdr/>
        <w:tabs>
          <w:tab w:val="left" w:leader="none" w:pos="567"/>
          <w:tab w:val="clear" w:leader="none" w:pos="1208"/>
        </w:tabs>
        <w:spacing w:line="276" w:lineRule="auto"/>
        <w:ind w:hanging="283" w:left="567"/>
        <w:jc w:val="both"/>
        <w:rPr/>
      </w:pPr>
      <w:r>
        <w:t xml:space="preserve">ustawą z dnia 16 kwietnia 2004 r. o wyrobach budowlanych (t</w:t>
      </w:r>
      <w:r>
        <w:rPr>
          <w:lang w:val="pl-PL"/>
        </w:rPr>
        <w:t xml:space="preserve">.</w:t>
      </w:r>
      <w:r>
        <w:t xml:space="preserve">j</w:t>
      </w:r>
      <w:r>
        <w:rPr>
          <w:lang w:val="pl-PL"/>
        </w:rPr>
        <w:t xml:space="preserve">.</w:t>
      </w:r>
      <w:r>
        <w:t xml:space="preserve"> Dz. U. </w:t>
      </w:r>
      <w:r>
        <w:t xml:space="preserve">z 20</w:t>
      </w:r>
      <w:r>
        <w:rPr>
          <w:lang w:val="pl-PL"/>
        </w:rPr>
        <w:t xml:space="preserve">21</w:t>
      </w:r>
      <w:r>
        <w:t xml:space="preserve"> r. poz. </w:t>
      </w:r>
      <w:r>
        <w:rPr>
          <w:lang w:val="pl-PL"/>
        </w:rPr>
        <w:t xml:space="preserve">1213</w:t>
      </w:r>
      <w:r>
        <w:t xml:space="preserve"> ze zm</w:t>
      </w:r>
      <w:r>
        <w:rPr>
          <w:lang w:val="pl-PL"/>
        </w:rPr>
        <w:t xml:space="preserve">.</w:t>
      </w:r>
      <w:r>
        <w:t xml:space="preserve">);</w:t>
      </w:r>
      <w:r/>
    </w:p>
    <w:p>
      <w:pPr>
        <w:pStyle w:val="976"/>
        <w:numPr>
          <w:ilvl w:val="0"/>
          <w:numId w:val="3"/>
        </w:numPr>
        <w:pBdr/>
        <w:tabs>
          <w:tab w:val="left" w:leader="none" w:pos="567"/>
          <w:tab w:val="clear" w:leader="none" w:pos="1208"/>
        </w:tabs>
        <w:spacing w:line="276" w:lineRule="auto"/>
        <w:ind w:hanging="283" w:left="567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ustawą z dnia 7 lipca 1994 r. - prawo budowlane  w art. 10,  (</w:t>
      </w:r>
      <w:r>
        <w:rPr>
          <w:rFonts w:eastAsia="Arial"/>
          <w:lang w:val="pl-PL"/>
        </w:rPr>
        <w:t xml:space="preserve">t</w:t>
      </w:r>
      <w:r>
        <w:rPr>
          <w:rFonts w:eastAsia="Arial"/>
          <w:lang w:val="pl-PL"/>
        </w:rPr>
        <w:t xml:space="preserve">.</w:t>
      </w:r>
      <w:r>
        <w:rPr>
          <w:rFonts w:eastAsia="Arial"/>
          <w:lang w:val="pl-PL"/>
        </w:rPr>
        <w:t xml:space="preserve">j</w:t>
      </w:r>
      <w:r>
        <w:rPr>
          <w:rFonts w:eastAsia="Arial"/>
          <w:lang w:val="pl-PL"/>
        </w:rPr>
        <w:t xml:space="preserve">.</w:t>
      </w:r>
      <w:r>
        <w:rPr>
          <w:rFonts w:eastAsia="Arial"/>
          <w:lang w:val="pl-PL"/>
        </w:rPr>
        <w:t xml:space="preserve"> Dz. U z 20</w:t>
      </w:r>
      <w:r>
        <w:rPr>
          <w:rFonts w:eastAsia="Arial"/>
          <w:lang w:val="pl-PL"/>
        </w:rPr>
        <w:t xml:space="preserve">24</w:t>
      </w:r>
      <w:r>
        <w:rPr>
          <w:rFonts w:eastAsia="Arial"/>
          <w:lang w:val="pl-PL"/>
        </w:rPr>
        <w:t xml:space="preserve"> r. poz. </w:t>
      </w:r>
      <w:r>
        <w:rPr>
          <w:rFonts w:eastAsia="Arial"/>
          <w:lang w:val="pl-PL"/>
        </w:rPr>
        <w:t xml:space="preserve">725</w:t>
      </w:r>
      <w:r>
        <w:rPr>
          <w:rFonts w:eastAsia="Arial"/>
          <w:color w:val="000000"/>
          <w:lang w:val="pl-PL"/>
        </w:rPr>
        <w:t xml:space="preserve">);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15"/>
        </w:numPr>
        <w:pBdr/>
        <w:spacing w:line="276" w:lineRule="auto"/>
        <w:ind w:hanging="284" w:left="284"/>
        <w:jc w:val="both"/>
        <w:rPr/>
      </w:pPr>
      <w:r>
        <w:rPr>
          <w:rFonts w:eastAsia="SimSun"/>
          <w:b/>
          <w:bCs/>
        </w:rPr>
        <w:t xml:space="preserve">Realizacja przedmiotu niniejszej Umowy jest dofinansowana z Rządowego Program</w:t>
      </w:r>
      <w:r>
        <w:rPr>
          <w:rFonts w:eastAsia="SimSun"/>
          <w:b/>
          <w:bCs/>
          <w:lang w:val="pl-PL"/>
        </w:rPr>
        <w:t xml:space="preserve">u Odbudowy Zabytków</w:t>
      </w:r>
      <w:r>
        <w:rPr>
          <w:rFonts w:eastAsia="SimSun"/>
          <w:b/>
          <w:bCs/>
        </w:rPr>
        <w:t xml:space="preserve">, przyjętego na mocy uchwały Nr </w:t>
      </w:r>
      <w:r>
        <w:rPr>
          <w:rFonts w:eastAsia="SimSun"/>
          <w:b/>
          <w:bCs/>
          <w:lang w:val="pl-PL"/>
        </w:rPr>
        <w:t xml:space="preserve">232</w:t>
      </w:r>
      <w:r>
        <w:rPr>
          <w:rFonts w:eastAsia="SimSun"/>
          <w:b/>
          <w:bCs/>
        </w:rPr>
        <w:t xml:space="preserve">/2</w:t>
      </w:r>
      <w:r>
        <w:rPr>
          <w:rFonts w:eastAsia="SimSun"/>
          <w:b/>
          <w:bCs/>
        </w:rPr>
        <w:t xml:space="preserve">022 Rady Ministrów z dnia 2</w:t>
      </w:r>
      <w:r>
        <w:rPr>
          <w:rFonts w:eastAsia="SimSun"/>
          <w:b/>
          <w:bCs/>
          <w:lang w:val="pl-PL"/>
        </w:rPr>
        <w:t xml:space="preserve">3</w:t>
      </w:r>
      <w:r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  <w:lang w:val="pl-PL"/>
        </w:rPr>
        <w:t xml:space="preserve">listopada</w:t>
      </w:r>
      <w:r>
        <w:rPr>
          <w:rFonts w:eastAsia="SimSun"/>
          <w:b/>
          <w:bCs/>
        </w:rPr>
        <w:t xml:space="preserve"> 2022 r. w sprawie ustanowienia Rządowego Program</w:t>
      </w:r>
      <w:r>
        <w:rPr>
          <w:rFonts w:eastAsia="SimSun"/>
          <w:b/>
          <w:bCs/>
          <w:lang w:val="pl-PL"/>
        </w:rPr>
        <w:t xml:space="preserve">u</w:t>
      </w:r>
      <w:r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  <w:lang w:val="pl-PL"/>
        </w:rPr>
        <w:t xml:space="preserve">Odbudowy Zabytków</w:t>
      </w:r>
      <w:r>
        <w:rPr>
          <w:rFonts w:eastAsia="SimSun"/>
          <w:b/>
          <w:bCs/>
        </w:rPr>
        <w:t xml:space="preserve">, wydanej na podstawie art. </w:t>
      </w:r>
      <w:r>
        <w:rPr>
          <w:rFonts w:eastAsia="SimSun"/>
          <w:b/>
          <w:bCs/>
          <w:lang w:val="pl-PL"/>
        </w:rPr>
        <w:t xml:space="preserve">69a ust 1</w:t>
      </w:r>
      <w:r>
        <w:rPr>
          <w:rFonts w:eastAsia="SimSun"/>
          <w:b/>
          <w:bCs/>
          <w:color w:val="ff0000"/>
          <w:lang w:val="pl-PL"/>
        </w:rPr>
        <w:t xml:space="preserve"> </w:t>
      </w:r>
      <w:r>
        <w:rPr>
          <w:rFonts w:eastAsia="SimSun"/>
          <w:b/>
          <w:bCs/>
        </w:rPr>
        <w:t xml:space="preserve">ustawy z dnia 31 marca 2020 r. o zmianie ustawy o szczególnych rozwiązaniach związanych z zapobieganiem, przeciwdziałaniem i zwalczaniem COVID-19, innych chorób zakaźnych oraz wywołanych nimi sytuacji kryzysowych oraz niektó</w:t>
      </w:r>
      <w:r>
        <w:rPr>
          <w:rFonts w:eastAsia="SimSun"/>
          <w:b/>
          <w:bCs/>
        </w:rPr>
        <w:t xml:space="preserve">rych innych ustaw (Dz.U. z 20</w:t>
      </w:r>
      <w:r>
        <w:rPr>
          <w:rFonts w:eastAsia="SimSun"/>
          <w:b/>
          <w:bCs/>
          <w:lang w:val="pl-PL"/>
        </w:rPr>
        <w:t xml:space="preserve">20</w:t>
      </w:r>
      <w:r>
        <w:rPr>
          <w:rFonts w:eastAsia="SimSun"/>
          <w:b/>
          <w:bCs/>
        </w:rPr>
        <w:t xml:space="preserve"> r. poz. </w:t>
      </w:r>
      <w:r>
        <w:rPr>
          <w:rFonts w:eastAsia="SimSun"/>
          <w:b/>
          <w:bCs/>
          <w:lang w:val="pl-PL"/>
        </w:rPr>
        <w:t xml:space="preserve">568</w:t>
      </w:r>
      <w:r>
        <w:rPr>
          <w:rFonts w:eastAsia="SimSun"/>
          <w:b/>
          <w:bCs/>
        </w:rPr>
        <w:t xml:space="preserve"> z późn. zm.).</w:t>
      </w:r>
      <w:r/>
    </w:p>
    <w:p>
      <w:pPr>
        <w:pStyle w:val="976"/>
        <w:widowControl w:val="true"/>
        <w:pBdr/>
        <w:spacing/>
        <w:ind/>
        <w:rPr>
          <w:rFonts w:ascii="Arial" w:hAnsi="Arial" w:eastAsia="Times New Roman" w:cs="Arial"/>
          <w:b/>
          <w:bCs/>
          <w:color w:val="000000"/>
          <w:sz w:val="22"/>
          <w:szCs w:val="22"/>
          <w:lang w:val="pl-PL" w:eastAsia="pl-PL"/>
        </w:rPr>
      </w:pPr>
      <w:r>
        <w:rPr>
          <w:rFonts w:ascii="Arial" w:hAnsi="Arial" w:eastAsia="Times New Roman" w:cs="Arial"/>
          <w:b/>
          <w:bCs/>
          <w:color w:val="000000"/>
          <w:sz w:val="22"/>
          <w:szCs w:val="22"/>
          <w:lang w:val="pl-PL" w:eastAsia="pl-PL"/>
        </w:rPr>
      </w:r>
      <w:r>
        <w:rPr>
          <w:rFonts w:ascii="Arial" w:hAnsi="Arial" w:eastAsia="Times New Roman" w:cs="Arial"/>
          <w:b/>
          <w:bCs/>
          <w:color w:val="000000"/>
          <w:sz w:val="22"/>
          <w:szCs w:val="22"/>
          <w:lang w:val="pl-PL" w:eastAsia="pl-PL"/>
        </w:rPr>
      </w:r>
      <w:r>
        <w:rPr>
          <w:rFonts w:ascii="Arial" w:hAnsi="Arial" w:eastAsia="Times New Roman" w:cs="Arial"/>
          <w:b/>
          <w:bCs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pBdr/>
        <w:spacing w:line="276" w:lineRule="auto"/>
        <w:ind/>
        <w:jc w:val="center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b/>
          <w:bCs/>
          <w:color w:val="000000"/>
          <w:lang w:val="pl-PL" w:eastAsia="pl-PL"/>
        </w:rPr>
        <w:t xml:space="preserve">§ 2.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pBdr/>
        <w:spacing w:line="276" w:lineRule="auto"/>
        <w:ind/>
        <w:jc w:val="center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b/>
          <w:bCs/>
          <w:color w:val="000000"/>
          <w:lang w:val="pl-PL" w:eastAsia="pl-PL"/>
        </w:rPr>
        <w:t xml:space="preserve">Gwarancj</w:t>
      </w:r>
      <w:r>
        <w:rPr>
          <w:rFonts w:eastAsia="Times New Roman"/>
          <w:b/>
          <w:bCs/>
          <w:color w:val="000000"/>
          <w:lang w:val="pl-PL" w:eastAsia="pl-PL"/>
        </w:rPr>
        <w:t xml:space="preserve">a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2"/>
          <w:numId w:val="2"/>
        </w:numPr>
        <w:pBdr/>
        <w:tabs>
          <w:tab w:val="left" w:leader="none" w:pos="426"/>
          <w:tab w:val="clear" w:leader="none" w:pos="1440"/>
        </w:tabs>
        <w:spacing w:line="276" w:lineRule="auto"/>
        <w:ind w:left="426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Wykonawca udziela gwarancji na </w:t>
      </w:r>
      <w:r>
        <w:rPr>
          <w:rFonts w:eastAsia="Times New Roman"/>
          <w:color w:val="000000"/>
          <w:lang w:val="pl-PL" w:eastAsia="pl-PL"/>
        </w:rPr>
        <w:t xml:space="preserve">prace</w:t>
      </w:r>
      <w:r>
        <w:rPr>
          <w:rFonts w:eastAsia="Times New Roman"/>
          <w:color w:val="000000"/>
          <w:lang w:val="pl-PL" w:eastAsia="pl-PL"/>
        </w:rPr>
        <w:t xml:space="preserve"> stanowiące przedmiot niniejszej u</w:t>
      </w:r>
      <w:r>
        <w:rPr>
          <w:rFonts w:eastAsia="Times New Roman"/>
          <w:color w:val="000000"/>
          <w:lang w:val="pl-PL" w:eastAsia="pl-PL"/>
        </w:rPr>
        <w:t xml:space="preserve">mowy na okres </w:t>
      </w:r>
      <w:r>
        <w:rPr>
          <w:rFonts w:eastAsia="Times New Roman"/>
          <w:b/>
          <w:bCs/>
          <w:color w:val="000000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60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miesięcy od daty odbioru końcowego przedmiotu umowy podpisanego bez uwag przez obie strony.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2"/>
          <w:numId w:val="2"/>
        </w:numPr>
        <w:pBdr/>
        <w:tabs>
          <w:tab w:val="left" w:leader="none" w:pos="426"/>
          <w:tab w:val="clear" w:leader="none" w:pos="1440"/>
        </w:tabs>
        <w:spacing w:line="276" w:lineRule="auto"/>
        <w:ind w:left="426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Okres rękojmi za wady wynosi </w:t>
      </w:r>
      <w:r>
        <w:rPr>
          <w:rFonts w:eastAsia="Times New Roman"/>
          <w:lang w:val="pl-PL" w:eastAsia="pl-PL"/>
        </w:rPr>
        <w:t xml:space="preserve">60</w:t>
      </w:r>
      <w:r>
        <w:rPr>
          <w:rFonts w:eastAsia="Times New Roman"/>
          <w:color w:val="ff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miesięcy od daty odbioru końcowego przedmiotu umowy podpisanego bez uwag przez obie strony.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2"/>
          <w:numId w:val="2"/>
        </w:numPr>
        <w:pBdr/>
        <w:tabs>
          <w:tab w:val="left" w:leader="none" w:pos="426"/>
          <w:tab w:val="clear" w:leader="none" w:pos="1440"/>
        </w:tabs>
        <w:spacing w:line="276" w:lineRule="auto"/>
        <w:ind w:left="426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Jeżeli Wykonawca nie usunie wad w termin</w:t>
      </w:r>
      <w:r>
        <w:rPr>
          <w:rFonts w:eastAsia="Times New Roman"/>
          <w:color w:val="000000"/>
          <w:lang w:val="pl-PL" w:eastAsia="pl-PL"/>
        </w:rPr>
        <w:t xml:space="preserve">ie </w:t>
      </w:r>
      <w:r>
        <w:rPr>
          <w:rFonts w:eastAsia="Times New Roman"/>
          <w:color w:val="000000"/>
          <w:lang w:val="pl-PL" w:eastAsia="pl-PL"/>
        </w:rPr>
        <w:t xml:space="preserve">wskazanym przez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a</w:t>
      </w:r>
      <w:r>
        <w:rPr>
          <w:rFonts w:eastAsia="Times New Roman"/>
          <w:color w:val="000000"/>
          <w:lang w:val="pl-PL" w:eastAsia="pl-PL"/>
        </w:rPr>
        <w:t xml:space="preserve">, to </w:t>
      </w: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może zlecić usunięcie ich </w:t>
      </w:r>
      <w:r>
        <w:rPr>
          <w:rFonts w:eastAsia="Times New Roman"/>
          <w:color w:val="000000"/>
          <w:lang w:val="pl-PL" w:eastAsia="pl-PL"/>
        </w:rPr>
        <w:t xml:space="preserve">innemu podmiotowi</w:t>
      </w:r>
      <w:r>
        <w:rPr>
          <w:rFonts w:eastAsia="Times New Roman"/>
          <w:color w:val="000000"/>
          <w:lang w:val="pl-PL" w:eastAsia="pl-PL"/>
        </w:rPr>
        <w:t xml:space="preserve"> na koszt Wykonawcy.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2"/>
          <w:numId w:val="2"/>
        </w:numPr>
        <w:pBdr/>
        <w:tabs>
          <w:tab w:val="left" w:leader="none" w:pos="426"/>
          <w:tab w:val="clear" w:leader="none" w:pos="1440"/>
        </w:tabs>
        <w:spacing w:line="276" w:lineRule="auto"/>
        <w:ind w:left="426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Inwestor może dochodzić roszczeń z tytułu gwarancji na zasadach przewidzianych w ustępach poprzedzających, także po okresie okreś</w:t>
      </w:r>
      <w:r>
        <w:rPr>
          <w:rFonts w:eastAsia="Times New Roman"/>
          <w:color w:val="000000"/>
          <w:lang w:val="pl-PL" w:eastAsia="pl-PL"/>
        </w:rPr>
        <w:t xml:space="preserve">lonym w ust. 1, jeżeli zgłosił wadę przed upływem tego okresu.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pBdr/>
        <w:spacing/>
        <w:ind/>
        <w:rPr>
          <w:rFonts w:ascii="Arial" w:hAnsi="Arial" w:eastAsia="Times New Roman" w:cs="Arial"/>
          <w:b/>
          <w:bCs/>
          <w:sz w:val="22"/>
          <w:szCs w:val="22"/>
          <w:lang w:val="pl-PL" w:eastAsia="pl-PL"/>
        </w:rPr>
      </w:pPr>
      <w:r>
        <w:rPr>
          <w:rFonts w:ascii="Arial" w:hAnsi="Arial" w:eastAsia="Times New Roman" w:cs="Arial"/>
          <w:b/>
          <w:bCs/>
          <w:sz w:val="22"/>
          <w:szCs w:val="22"/>
          <w:lang w:val="pl-PL" w:eastAsia="pl-PL"/>
        </w:rPr>
      </w:r>
      <w:r>
        <w:rPr>
          <w:rFonts w:ascii="Arial" w:hAnsi="Arial" w:eastAsia="Times New Roman" w:cs="Arial"/>
          <w:b/>
          <w:bCs/>
          <w:sz w:val="22"/>
          <w:szCs w:val="22"/>
          <w:lang w:val="pl-PL" w:eastAsia="pl-PL"/>
        </w:rPr>
      </w:r>
      <w:r>
        <w:rPr>
          <w:rFonts w:ascii="Arial" w:hAnsi="Arial" w:eastAsia="Times New Roman" w:cs="Arial"/>
          <w:b/>
          <w:bCs/>
          <w:sz w:val="22"/>
          <w:szCs w:val="22"/>
          <w:lang w:val="pl-PL" w:eastAsia="pl-PL"/>
        </w:rPr>
      </w:r>
    </w:p>
    <w:p>
      <w:pPr>
        <w:pStyle w:val="976"/>
        <w:widowControl w:val="true"/>
        <w:pBdr/>
        <w:spacing w:line="276" w:lineRule="auto"/>
        <w:ind/>
        <w:jc w:val="center"/>
        <w:rPr>
          <w:rFonts w:eastAsia="Times New Roman"/>
          <w:lang w:val="pl-PL" w:eastAsia="pl-PL"/>
        </w:rPr>
      </w:pPr>
      <w:r>
        <w:rPr>
          <w:rFonts w:eastAsia="Times New Roman"/>
          <w:b/>
          <w:bCs/>
          <w:lang w:val="pl-PL" w:eastAsia="pl-PL"/>
        </w:rPr>
        <w:t xml:space="preserve">§ 3</w:t>
      </w:r>
      <w:r>
        <w:rPr>
          <w:rFonts w:eastAsia="Times New Roman"/>
          <w:b/>
          <w:bCs/>
          <w:lang w:val="pl-PL" w:eastAsia="pl-PL"/>
        </w:rPr>
        <w:t xml:space="preserve">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pBdr/>
        <w:spacing w:line="276" w:lineRule="auto"/>
        <w:ind/>
        <w:jc w:val="center"/>
        <w:rPr>
          <w:rFonts w:eastAsia="Times New Roman"/>
          <w:b/>
          <w:bCs/>
          <w:lang w:val="pl-PL" w:eastAsia="pl-PL"/>
        </w:rPr>
      </w:pPr>
      <w:r>
        <w:rPr>
          <w:rFonts w:eastAsia="Times New Roman"/>
          <w:b/>
          <w:bCs/>
          <w:lang w:val="pl-PL" w:eastAsia="pl-PL"/>
        </w:rPr>
        <w:t xml:space="preserve">Terminy realizacji przedmiotu umowy</w:t>
      </w:r>
      <w:r>
        <w:rPr>
          <w:rFonts w:eastAsia="Times New Roman"/>
          <w:b/>
          <w:bCs/>
          <w:lang w:val="pl-PL" w:eastAsia="pl-PL"/>
        </w:rPr>
      </w:r>
      <w:r>
        <w:rPr>
          <w:rFonts w:eastAsia="Times New Roman"/>
          <w:b/>
          <w:bCs/>
          <w:lang w:val="pl-PL" w:eastAsia="pl-PL"/>
        </w:rPr>
      </w:r>
    </w:p>
    <w:p>
      <w:pPr>
        <w:pStyle w:val="976"/>
        <w:widowControl w:val="true"/>
        <w:numPr>
          <w:ilvl w:val="0"/>
          <w:numId w:val="1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Wykonawca zobowiązuje się do wykonania przedmiotu umowy w t</w:t>
      </w:r>
      <w:r>
        <w:rPr>
          <w:rFonts w:eastAsia="Times New Roman"/>
          <w:lang w:val="pl-PL" w:eastAsia="pl-PL"/>
        </w:rPr>
        <w:t xml:space="preserve">ermin</w:t>
      </w:r>
      <w:r>
        <w:rPr>
          <w:rFonts w:eastAsia="Times New Roman"/>
          <w:lang w:val="pl-PL" w:eastAsia="pl-PL"/>
        </w:rPr>
        <w:t xml:space="preserve">ie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b/>
          <w:bCs/>
          <w:lang w:val="pl-PL" w:eastAsia="pl-PL"/>
        </w:rPr>
        <w:t xml:space="preserve">do </w:t>
      </w:r>
      <w:r>
        <w:rPr>
          <w:rFonts w:eastAsia="Times New Roman"/>
          <w:b/>
          <w:bCs/>
          <w:lang w:val="pl-PL" w:eastAsia="pl-PL"/>
        </w:rPr>
        <w:t xml:space="preserve">30.04.2025 r.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1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Strony ustalają następujące terminy realizacji przedmiotu umowy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20"/>
        </w:numPr>
        <w:pBdr/>
        <w:tabs>
          <w:tab w:val="left" w:leader="none" w:pos="284"/>
        </w:tabs>
        <w:spacing w:line="276" w:lineRule="auto"/>
        <w:ind w:hanging="100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T</w:t>
      </w:r>
      <w:r>
        <w:rPr>
          <w:rFonts w:eastAsia="Times New Roman"/>
          <w:lang w:val="pl-PL" w:eastAsia="pl-PL"/>
        </w:rPr>
        <w:t xml:space="preserve">ermin przekazania obiektu-  10 dni od podpisania umowy</w:t>
      </w:r>
      <w:r>
        <w:rPr>
          <w:rFonts w:eastAsia="Times New Roman"/>
          <w:lang w:val="pl-PL" w:eastAsia="pl-PL"/>
        </w:rPr>
        <w:t xml:space="preserve">,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20"/>
        </w:numPr>
        <w:pBdr/>
        <w:tabs>
          <w:tab w:val="left" w:leader="none" w:pos="284"/>
        </w:tabs>
        <w:spacing w:line="276" w:lineRule="auto"/>
        <w:ind w:hanging="100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Termin rozpoczęcia prac – zgodnie z pozwoleniem WKZ</w:t>
      </w:r>
      <w:r>
        <w:rPr>
          <w:rFonts w:eastAsia="Times New Roman"/>
          <w:lang w:val="pl-PL" w:eastAsia="pl-PL"/>
        </w:rPr>
        <w:t xml:space="preserve">,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20"/>
        </w:numPr>
        <w:pBdr/>
        <w:tabs>
          <w:tab w:val="left" w:leader="none" w:pos="284"/>
        </w:tabs>
        <w:spacing w:line="276" w:lineRule="auto"/>
        <w:ind w:hanging="426" w:left="426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T</w:t>
      </w:r>
      <w:r>
        <w:rPr>
          <w:rFonts w:eastAsia="Times New Roman"/>
          <w:lang w:val="pl-PL" w:eastAsia="pl-PL"/>
        </w:rPr>
        <w:t xml:space="preserve">ermin odbioru końcowego nastąpi w ciągu </w:t>
      </w:r>
      <w:r>
        <w:rPr>
          <w:rFonts w:eastAsia="Times New Roman"/>
          <w:lang w:val="pl-PL" w:eastAsia="pl-PL"/>
        </w:rPr>
        <w:t xml:space="preserve">5</w:t>
      </w:r>
      <w:r>
        <w:rPr>
          <w:rFonts w:eastAsia="Times New Roman"/>
          <w:lang w:val="pl-PL" w:eastAsia="pl-PL"/>
        </w:rPr>
        <w:t xml:space="preserve"> dni od pisemnego zawiadomienia </w:t>
      </w:r>
      <w:r>
        <w:rPr>
          <w:rFonts w:eastAsia="Times New Roman"/>
          <w:lang w:val="pl-PL" w:eastAsia="pl-PL"/>
        </w:rPr>
        <w:t xml:space="preserve">Inwestora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przez Wykonawcę o zakończeniu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torskich </w:t>
      </w:r>
      <w:r>
        <w:rPr>
          <w:rFonts w:eastAsia="Times New Roman"/>
          <w:lang w:val="pl-PL" w:eastAsia="pl-PL"/>
        </w:rPr>
        <w:t xml:space="preserve">objętych przedmiotem umowy. 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1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Wykonanie przedmiotu umowy zostanie stwierdzone w protokole odbioru końcowego. 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1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Gdy w toku czynności odbioru końcowego zostaną stwierdzone</w:t>
      </w:r>
      <w:r>
        <w:rPr>
          <w:rFonts w:eastAsia="Times New Roman"/>
          <w:color w:val="000000"/>
          <w:lang w:val="pl-PL" w:eastAsia="pl-PL"/>
        </w:rPr>
        <w:t xml:space="preserve">: 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1046"/>
        <w:numPr>
          <w:ilvl w:val="0"/>
          <w:numId w:val="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lang w:val="pl-PL" w:eastAsia="pl-PL"/>
        </w:rPr>
        <w:t xml:space="preserve">wady, których nie można usunąć, to: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976"/>
        <w:widowControl w:val="true"/>
        <w:numPr>
          <w:ilvl w:val="0"/>
          <w:numId w:val="10"/>
        </w:numPr>
        <w:pBdr/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Inwestor może odebrać przedmiot umowy i obniżyć odpowiednio wynagrodzenie Wykonawc</w:t>
      </w:r>
      <w:r>
        <w:rPr>
          <w:rFonts w:eastAsia="Times New Roman"/>
          <w:color w:val="000000"/>
          <w:lang w:val="pl-PL" w:eastAsia="pl-PL"/>
        </w:rPr>
        <w:t xml:space="preserve">y, jeżeli wady umożliwiają użytkowanie przedmiotu umowy zgodnie z przeznaczeniem,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10"/>
        </w:numPr>
        <w:pBdr/>
        <w:tabs>
          <w:tab w:val="left" w:leader="none" w:pos="0"/>
        </w:tabs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może odstąpić od umowy lub żądać wykonania przedmiotu umowy po raz drugi na koszt Wykonawcy, jeżeli wady uniemożliwiają użyt</w:t>
      </w:r>
      <w:r>
        <w:rPr>
          <w:rFonts w:eastAsia="Times New Roman"/>
          <w:color w:val="000000"/>
          <w:lang w:val="pl-PL" w:eastAsia="pl-PL"/>
        </w:rPr>
        <w:t xml:space="preserve">kowanie przedmiotu umowy zgodnie z przeznaczeniem,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9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b w:val="0"/>
          <w:bCs w:val="0"/>
          <w:color w:val="000000"/>
          <w:lang w:val="pl-PL" w:eastAsia="pl-PL"/>
        </w:rPr>
        <w:t xml:space="preserve">wady, które nadają się do usunięcia, to: </w:t>
      </w:r>
      <w:r>
        <w:rPr>
          <w:rFonts w:eastAsia="Times New Roman"/>
          <w:b w:val="0"/>
          <w:bCs w:val="0"/>
          <w:color w:val="000000"/>
        </w:rPr>
      </w:r>
      <w:r>
        <w:rPr>
          <w:rFonts w:eastAsia="Times New Roman"/>
          <w:b w:val="0"/>
          <w:bCs w:val="0"/>
          <w:color w:val="000000"/>
        </w:rPr>
      </w:r>
    </w:p>
    <w:p>
      <w:pPr>
        <w:pStyle w:val="976"/>
        <w:widowControl w:val="true"/>
        <w:numPr>
          <w:ilvl w:val="0"/>
          <w:numId w:val="11"/>
        </w:numPr>
        <w:pBdr/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może odmówić odbioru do czasu usunięcia wad; w przypadku odmowy odbioru, </w:t>
      </w: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określa w protokole powód nieodebrania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torskich </w:t>
      </w:r>
      <w:r>
        <w:rPr>
          <w:rFonts w:eastAsia="Times New Roman"/>
          <w:color w:val="000000"/>
          <w:lang w:val="pl-PL" w:eastAsia="pl-PL"/>
        </w:rPr>
        <w:t xml:space="preserve">i termin usunięcia wad lub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11"/>
        </w:numPr>
        <w:pBdr/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może dokonać odbioru i wyznaczyć termin usunięcia wad, zatrzymując odpowiednią do kosztów usunięcia wad część wynagrodzenia Wykonawcy tytułem kaucji gwarancyjnej.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pBdr/>
        <w:tabs>
          <w:tab w:val="left" w:leader="none" w:pos="4036"/>
        </w:tabs>
        <w:spacing w:line="276" w:lineRule="auto"/>
        <w:ind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ab/>
      </w:r>
      <w:r>
        <w:rPr>
          <w:b/>
          <w:bCs/>
          <w:lang w:val="pl-PL"/>
        </w:rPr>
        <w:t xml:space="preserve">§ 4</w:t>
      </w:r>
      <w:r>
        <w:rPr>
          <w:b/>
          <w:bCs/>
          <w:lang w:val="pl-PL"/>
        </w:rPr>
        <w:t xml:space="preserve">.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pBdr/>
        <w:spacing w:line="276" w:lineRule="auto"/>
        <w:ind/>
        <w:jc w:val="center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b/>
          <w:bCs/>
          <w:color w:val="000000"/>
          <w:lang w:val="pl-PL" w:eastAsia="pl-PL"/>
        </w:rPr>
        <w:t xml:space="preserve">Wynagrodzenie Wykonawcy i warunki płatności </w:t>
      </w:r>
      <w:r>
        <w:rPr>
          <w:lang w:val="pl-PL"/>
        </w:rPr>
        <w:br w:type="textWrapping" w:clear="all"/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5"/>
          <w:numId w:val="2"/>
        </w:numPr>
        <w:pBdr/>
        <w:tabs>
          <w:tab w:val="left" w:leader="none" w:pos="426"/>
          <w:tab w:val="clear" w:leader="none" w:pos="2520"/>
        </w:tabs>
        <w:spacing w:line="276" w:lineRule="auto"/>
        <w:ind w:left="426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Za wykonanie przedmiotu umowy strony ustalają wynagrodzenie ryczałtowe w wysokości: …………………….. </w:t>
      </w:r>
      <w:r>
        <w:rPr>
          <w:rFonts w:eastAsia="Times New Roman"/>
          <w:b/>
          <w:bCs/>
          <w:color w:val="000000"/>
          <w:lang w:val="pl-PL" w:eastAsia="pl-PL"/>
        </w:rPr>
        <w:t xml:space="preserve">zł brutto</w:t>
      </w:r>
      <w:r>
        <w:rPr>
          <w:rFonts w:eastAsia="Times New Roman"/>
          <w:color w:val="000000"/>
          <w:lang w:val="pl-PL" w:eastAsia="pl-PL"/>
        </w:rPr>
        <w:t xml:space="preserve">, (słownie: ……………)</w:t>
      </w:r>
      <w:r>
        <w:rPr>
          <w:rFonts w:eastAsia="Times New Roman"/>
          <w:color w:val="000000"/>
          <w:lang w:val="pl-PL" w:eastAsia="pl-PL"/>
        </w:rPr>
        <w:t xml:space="preserve">, w tym należny podatek VAT …%………</w:t>
      </w:r>
      <w:r>
        <w:rPr>
          <w:rFonts w:eastAsia="Times New Roman"/>
          <w:color w:val="000000"/>
          <w:lang w:val="pl-PL" w:eastAsia="pl-PL"/>
        </w:rPr>
        <w:t xml:space="preserve">(</w:t>
      </w:r>
      <w:r>
        <w:rPr>
          <w:rFonts w:eastAsia="Times New Roman"/>
          <w:color w:val="000000"/>
          <w:lang w:val="pl-PL" w:eastAsia="pl-PL"/>
        </w:rPr>
        <w:t xml:space="preserve">słownie:………..)</w:t>
      </w:r>
      <w:r>
        <w:rPr>
          <w:rFonts w:eastAsia="Times New Roman"/>
          <w:color w:val="000000"/>
          <w:lang w:val="pl-PL" w:eastAsia="pl-PL"/>
        </w:rPr>
        <w:t xml:space="preserve">tj.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netto……</w:t>
      </w:r>
      <w:r>
        <w:rPr>
          <w:rFonts w:eastAsia="Times New Roman"/>
          <w:color w:val="000000"/>
          <w:lang w:val="pl-PL" w:eastAsia="pl-PL"/>
        </w:rPr>
        <w:t xml:space="preserve">.</w:t>
      </w:r>
      <w:r>
        <w:rPr>
          <w:rFonts w:eastAsia="Times New Roman"/>
          <w:color w:val="000000"/>
          <w:lang w:val="pl-PL" w:eastAsia="pl-PL"/>
        </w:rPr>
        <w:t xml:space="preserve">(</w:t>
      </w:r>
      <w:r>
        <w:rPr>
          <w:rFonts w:eastAsia="Times New Roman"/>
          <w:color w:val="000000"/>
          <w:lang w:val="pl-PL" w:eastAsia="pl-PL"/>
        </w:rPr>
        <w:t xml:space="preserve"> słownie:……………</w:t>
      </w:r>
      <w:r>
        <w:rPr>
          <w:rFonts w:eastAsia="Times New Roman"/>
          <w:color w:val="000000"/>
          <w:lang w:val="pl-PL" w:eastAsia="pl-PL"/>
        </w:rPr>
        <w:t xml:space="preserve">)</w:t>
      </w:r>
      <w:r>
        <w:rPr>
          <w:rFonts w:eastAsia="Times New Roman"/>
          <w:color w:val="000000"/>
          <w:lang w:val="pl-PL" w:eastAsia="pl-PL"/>
        </w:rPr>
        <w:t xml:space="preserve">zgodnie z ofertą Wykonawcy, stanowiącą załącznik nr </w:t>
      </w:r>
      <w:r>
        <w:rPr>
          <w:rFonts w:eastAsia="Times New Roman"/>
          <w:color w:val="000000"/>
          <w:lang w:val="pl-PL" w:eastAsia="pl-PL"/>
        </w:rPr>
        <w:t xml:space="preserve">1 do niniejszej umowy. 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5"/>
          <w:numId w:val="2"/>
        </w:numPr>
        <w:pBdr/>
        <w:tabs>
          <w:tab w:val="left" w:leader="none" w:pos="426"/>
          <w:tab w:val="clear" w:leader="none" w:pos="2520"/>
        </w:tabs>
        <w:spacing w:line="276" w:lineRule="auto"/>
        <w:ind w:left="426"/>
        <w:jc w:val="both"/>
        <w:rPr>
          <w:rFonts w:eastAsia="Times New Roman"/>
          <w:lang w:val="pl-PL" w:eastAsia="pl-PL"/>
        </w:rPr>
      </w:pPr>
      <w:r>
        <w:rPr>
          <w:rFonts w:eastAsia="TimesNewRomanPSMT"/>
        </w:rPr>
        <w:t xml:space="preserve">Wynagrodzenie, o którym mowa w ust. 1 niniejszego paragrafu, zawiera również następujące koszty: </w:t>
      </w:r>
      <w:r>
        <w:rPr>
          <w:rFonts w:eastAsia="TimesNewRomanPSMT"/>
          <w:lang w:val="pl-PL"/>
        </w:rPr>
        <w:t xml:space="preserve"> koszt </w:t>
      </w:r>
      <w:r>
        <w:rPr>
          <w:rFonts w:eastAsia="TimesNewRomanPSMT"/>
        </w:rPr>
        <w:t xml:space="preserve">wszelkich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TimesNewRomanPSMT"/>
        </w:rPr>
        <w:t xml:space="preserve">przygotowawczych, porządkowych, zagospodarowania </w:t>
      </w:r>
      <w:r>
        <w:rPr>
          <w:rFonts w:eastAsia="TimesNewRomanPSMT"/>
          <w:lang w:val="pl-PL"/>
        </w:rPr>
        <w:t xml:space="preserve">terenu prac</w:t>
      </w:r>
      <w:r>
        <w:rPr>
          <w:rFonts w:eastAsia="TimesNewRomanPSMT"/>
        </w:rPr>
        <w:t xml:space="preserve">, koszty utrzyma</w:t>
      </w:r>
      <w:r>
        <w:rPr>
          <w:rFonts w:eastAsia="TimesNewRomanPSMT"/>
        </w:rPr>
        <w:t xml:space="preserve">nia zaplecza </w:t>
      </w:r>
      <w:r>
        <w:rPr>
          <w:rFonts w:eastAsia="TimesNewRomanPSMT"/>
          <w:lang w:val="pl-PL"/>
        </w:rPr>
        <w:t xml:space="preserve">prac</w:t>
      </w:r>
      <w:r>
        <w:rPr>
          <w:rFonts w:eastAsia="TimesNewRomanPSMT"/>
        </w:rPr>
        <w:t xml:space="preserve"> wraz z jego późniejszą likwidacją, ewentualnej utylizacji i składowania materiałów, koszty związane z odbiorami wykonanych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</w:t>
      </w:r>
      <w:r>
        <w:rPr>
          <w:rFonts w:eastAsia="TimesNewRomanPSMT"/>
        </w:rPr>
        <w:t xml:space="preserve">, oraz inne koszty wynikające z niniejszej umowy.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5"/>
          <w:numId w:val="2"/>
        </w:numPr>
        <w:pBdr/>
        <w:tabs>
          <w:tab w:val="left" w:leader="none" w:pos="426"/>
          <w:tab w:val="clear" w:leader="none" w:pos="2520"/>
        </w:tabs>
        <w:spacing w:line="276" w:lineRule="auto"/>
        <w:ind w:left="426"/>
        <w:jc w:val="both"/>
        <w:rPr>
          <w:rFonts w:eastAsia="Times New Roman"/>
          <w:lang w:val="pl-PL" w:eastAsia="pl-PL"/>
        </w:rPr>
      </w:pPr>
      <w:r>
        <w:rPr>
          <w:rFonts w:eastAsia="TimesNewRomanPSMT"/>
          <w:lang w:val="pl-PL" w:eastAsia="en-US" w:bidi="en-US"/>
        </w:rPr>
        <w:t xml:space="preserve">Wykonawca oświadcza, iż nie będzie zgłaszał żadnyc</w:t>
      </w:r>
      <w:r>
        <w:rPr>
          <w:rFonts w:eastAsia="TimesNewRomanPSMT"/>
          <w:lang w:val="pl-PL" w:eastAsia="en-US" w:bidi="en-US"/>
        </w:rPr>
        <w:t xml:space="preserve">h roszczeń z tytułu niedoszacowania należności za wykonanie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TimesNewRomanPSMT"/>
          <w:lang w:val="pl-PL" w:eastAsia="en-US" w:bidi="en-US"/>
        </w:rPr>
        <w:t xml:space="preserve">i innych zobowiązań będących przedmiotem Umowy. Ponadto Wykonawca oświadcza, że dokonał wizji lokalnej na terenie </w:t>
      </w:r>
      <w:r>
        <w:rPr>
          <w:rFonts w:eastAsia="TimesNewRomanPSMT"/>
          <w:lang w:val="pl-PL" w:eastAsia="en-US" w:bidi="en-US"/>
        </w:rPr>
        <w:t xml:space="preserve">obiektu</w:t>
      </w:r>
      <w:r>
        <w:rPr>
          <w:rFonts w:eastAsia="TimesNewRomanPSMT"/>
          <w:lang w:val="pl-PL" w:eastAsia="en-US" w:bidi="en-US"/>
        </w:rPr>
        <w:t xml:space="preserve">, zapozna</w:t>
      </w:r>
      <w:r>
        <w:rPr>
          <w:rFonts w:eastAsia="TimesNewRomanPSMT"/>
          <w:lang w:val="pl-PL" w:eastAsia="en-US" w:bidi="en-US"/>
        </w:rPr>
        <w:t xml:space="preserve">ł się z planem zagospodarowania terenu </w:t>
      </w:r>
      <w:r>
        <w:rPr>
          <w:rFonts w:eastAsia="TimesNewRomanPSMT"/>
          <w:lang w:val="pl-PL" w:eastAsia="en-US" w:bidi="en-US"/>
        </w:rPr>
        <w:t xml:space="preserve">prac</w:t>
      </w:r>
      <w:r>
        <w:rPr>
          <w:rFonts w:eastAsia="TimesNewRomanPSMT"/>
          <w:lang w:val="pl-PL" w:eastAsia="en-US" w:bidi="en-US"/>
        </w:rPr>
        <w:t xml:space="preserve"> oraz z warunkami realizacji.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5"/>
          <w:numId w:val="2"/>
        </w:numPr>
        <w:pBdr/>
        <w:tabs>
          <w:tab w:val="left" w:leader="none" w:pos="426"/>
          <w:tab w:val="clear" w:leader="none" w:pos="2520"/>
        </w:tabs>
        <w:spacing w:line="276" w:lineRule="auto"/>
        <w:ind w:left="426"/>
        <w:jc w:val="both"/>
        <w:rPr>
          <w:rFonts w:eastAsia="Times New Roman"/>
          <w:lang w:val="pl-PL" w:eastAsia="pl-PL"/>
        </w:rPr>
      </w:pPr>
      <w:r>
        <w:rPr>
          <w:rFonts w:eastAsia="TimesNewRomanPSMT"/>
          <w:lang w:val="pl-PL" w:eastAsia="en-US" w:bidi="en-US"/>
        </w:rPr>
        <w:t xml:space="preserve">Wynagrodzenie finansowane jest z Rządowego Programu Odbudowy Zabytków oraz z środków własnych</w:t>
      </w:r>
      <w:r>
        <w:rPr>
          <w:rFonts w:eastAsia="TimesNewRomanPSMT"/>
          <w:lang w:val="pl-PL" w:eastAsia="en-US" w:bidi="en-US"/>
        </w:rPr>
        <w:t xml:space="preserve"> beneficjenta.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5"/>
          <w:numId w:val="2"/>
        </w:numPr>
        <w:pBdr/>
        <w:tabs>
          <w:tab w:val="clear" w:leader="none" w:pos="2520"/>
        </w:tabs>
        <w:spacing w:line="276" w:lineRule="auto"/>
        <w:ind w:hanging="426" w:left="426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Wynagrodzenie Wykonawcy zostanie wypłacone w trzech transzach po podpisaniu przez strony </w:t>
      </w:r>
      <w:r>
        <w:rPr>
          <w:rFonts w:eastAsia="Times New Roman"/>
          <w:lang w:val="pl-PL" w:eastAsia="pl-PL"/>
        </w:rPr>
        <w:t xml:space="preserve">odpowiednio </w:t>
      </w:r>
      <w:r>
        <w:rPr>
          <w:rFonts w:eastAsia="Times New Roman"/>
          <w:lang w:val="pl-PL" w:eastAsia="pl-PL"/>
        </w:rPr>
        <w:t xml:space="preserve">protokołu odbioru częściowego i końcowego bez uwag: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18"/>
        </w:numPr>
        <w:pBdr/>
        <w:spacing w:line="276" w:lineRule="auto"/>
        <w:ind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pierwsza transza w wysokości nie wyższej niż 2% wartości wynagrodzenia Wykonawcy brutto, co stanowi kwotę __________ zł (słownie: ____________) za należycie wykonane prace konserw</w:t>
      </w:r>
      <w:r>
        <w:rPr>
          <w:rFonts w:eastAsia="Times New Roman"/>
          <w:lang w:val="pl-PL" w:eastAsia="pl-PL"/>
        </w:rPr>
        <w:t xml:space="preserve">atorskie i restauratorskie wg </w:t>
      </w:r>
      <w:r>
        <w:rPr>
          <w:rFonts w:eastAsia="Times New Roman"/>
          <w:lang w:val="pl-PL" w:eastAsia="pl-PL"/>
        </w:rPr>
        <w:t xml:space="preserve">protokołu odbioru częściowego i </w:t>
      </w:r>
      <w:r>
        <w:rPr>
          <w:rFonts w:eastAsia="Times New Roman"/>
          <w:lang w:val="pl-PL" w:eastAsia="pl-PL"/>
        </w:rPr>
        <w:t xml:space="preserve">stanu zaawansowania prac konserwatorskich i restauratorskich zgodnie z przedłożonym harmonogramem terminowo-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rzeczowo-finansowym zwanym w dalszej części harmonogramem.</w:t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  <w:r>
        <w:rPr>
          <w:rFonts w:eastAsia="Times New Roman"/>
          <w:highlight w:val="none"/>
          <w:lang w:val="pl-PL" w:eastAsia="pl-PL"/>
        </w:rPr>
        <w:t xml:space="preserve"> </w:t>
      </w:r>
      <w:r>
        <w:rPr>
          <w:rFonts w:eastAsia="Times New Roman"/>
          <w:highlight w:val="none"/>
          <w:lang w:val="pl-PL" w:eastAsia="pl-PL"/>
        </w:rPr>
      </w:r>
      <w:r>
        <w:rPr>
          <w:rFonts w:eastAsia="Times New Roman"/>
          <w:lang w:val="pl-PL" w:eastAsia="pl-PL"/>
        </w:rPr>
      </w:r>
      <w:r>
        <w:rPr>
          <w:rFonts w:eastAsia="Times New Roman"/>
          <w:lang w:val="pl-PL" w:eastAsia="pl-PL"/>
        </w:rPr>
      </w:r>
    </w:p>
    <w:p>
      <w:pPr>
        <w:pStyle w:val="976"/>
        <w:widowControl w:val="true"/>
        <w:numPr>
          <w:ilvl w:val="0"/>
          <w:numId w:val="18"/>
        </w:numPr>
        <w:pBdr/>
        <w:spacing w:line="276" w:lineRule="auto"/>
        <w:ind/>
        <w:jc w:val="both"/>
        <w:rPr>
          <w:rFonts w:eastAsia="Times New Roman"/>
          <w:color w:val="ff0000"/>
          <w:lang w:val="pl-PL" w:eastAsia="pl-PL"/>
        </w:rPr>
      </w:pPr>
      <w:r>
        <w:rPr>
          <w:rFonts w:eastAsia="Times New Roman"/>
          <w:lang w:val="pl-PL" w:eastAsia="pl-PL"/>
        </w:rPr>
        <w:t xml:space="preserve">trzecia transza – </w:t>
      </w:r>
      <w:r>
        <w:rPr>
          <w:rFonts w:eastAsia="Times New Roman"/>
          <w:lang w:val="pl-PL" w:eastAsia="pl-PL"/>
        </w:rPr>
        <w:t xml:space="preserve">wyczerpująca całość </w:t>
      </w:r>
      <w:r>
        <w:rPr>
          <w:rFonts w:eastAsia="Times New Roman"/>
          <w:lang w:val="pl-PL" w:eastAsia="pl-PL"/>
        </w:rPr>
        <w:t xml:space="preserve">należności wykonawcy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po zakończonym odbiorze końcowym oraz odbiorze przez WKZ</w:t>
      </w:r>
      <w:r>
        <w:rPr>
          <w:rFonts w:eastAsia="Times New Roman"/>
          <w:lang w:val="pl-PL" w:eastAsia="pl-PL"/>
        </w:rPr>
        <w:t xml:space="preserve"> – co stanowi kwotę __________ zł</w:t>
      </w:r>
      <w:r>
        <w:rPr>
          <w:rFonts w:eastAsia="Times New Roman"/>
          <w:color w:val="ff0000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(słownie: ____________) za należycie wykonane prace konserwatorskie i</w:t>
      </w:r>
      <w:r>
        <w:rPr>
          <w:rFonts w:eastAsia="Times New Roman"/>
          <w:color w:val="ff0000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restauratorskie zgodnie z przedłożonym harmonogramem, płatna po s</w:t>
      </w:r>
      <w:r>
        <w:rPr>
          <w:rFonts w:eastAsia="Times New Roman"/>
          <w:lang w:val="pl-PL" w:eastAsia="pl-PL"/>
        </w:rPr>
        <w:t xml:space="preserve">kutecznym</w:t>
      </w:r>
      <w:r>
        <w:rPr>
          <w:rFonts w:eastAsia="Times New Roman"/>
          <w:color w:val="ff0000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zakończeniu realizacji przedmiotu umowy.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eastAsia="pl-PL"/>
        </w:rPr>
        <w:t xml:space="preserve">Podstawą do wystawienia faktur przez Wykonawcę </w:t>
      </w:r>
      <w:r>
        <w:rPr>
          <w:lang w:val="pl-PL" w:eastAsia="pl-PL"/>
        </w:rPr>
        <w:t xml:space="preserve">będą</w:t>
      </w:r>
      <w:r>
        <w:rPr>
          <w:lang w:eastAsia="pl-PL"/>
        </w:rPr>
        <w:t xml:space="preserve"> protokół odbioru </w:t>
      </w:r>
      <w:r>
        <w:rPr>
          <w:lang w:val="pl-PL" w:eastAsia="pl-PL"/>
        </w:rPr>
        <w:t xml:space="preserve"> częściowego </w:t>
      </w:r>
      <w:r>
        <w:rPr>
          <w:lang w:eastAsia="pl-PL"/>
        </w:rPr>
        <w:t xml:space="preserve">oraz </w:t>
      </w:r>
      <w:r>
        <w:rPr>
          <w:lang w:val="pl-PL" w:eastAsia="pl-PL"/>
        </w:rPr>
        <w:t xml:space="preserve">protokół </w:t>
      </w:r>
      <w:r>
        <w:rPr>
          <w:lang w:eastAsia="pl-PL"/>
        </w:rPr>
        <w:t xml:space="preserve">odbioru końcowego przedmiotu umowy wraz z </w:t>
      </w:r>
      <w:r>
        <w:t xml:space="preserve">harmonogramem</w:t>
      </w:r>
      <w:r>
        <w:rPr>
          <w:lang w:val="pl-PL"/>
        </w:rPr>
        <w:t xml:space="preserve"> </w:t>
      </w:r>
      <w:r>
        <w:rPr>
          <w:lang w:val="pl-PL" w:eastAsia="pl-PL"/>
        </w:rPr>
        <w:t xml:space="preserve">zatwierdzonym</w:t>
      </w:r>
      <w:r>
        <w:rPr>
          <w:lang w:eastAsia="pl-PL"/>
        </w:rPr>
        <w:t xml:space="preserve"> przez </w:t>
      </w:r>
      <w:r>
        <w:rPr>
          <w:lang w:val="pl-PL" w:eastAsia="pl-PL"/>
        </w:rPr>
        <w:t xml:space="preserve">Kierownika Prac Konserwatorskich </w:t>
      </w:r>
      <w:r>
        <w:rPr>
          <w:lang w:val="pl-PL" w:eastAsia="pl-PL"/>
        </w:rPr>
        <w:t xml:space="preserve">i Restauratorskich</w:t>
      </w:r>
      <w:r>
        <w:rPr>
          <w:lang w:eastAsia="pl-PL"/>
        </w:rPr>
        <w:t xml:space="preserve">. </w:t>
      </w:r>
      <w:r>
        <w:rPr>
          <w:lang w:val="pl-PL" w:eastAsia="pl-PL"/>
        </w:rPr>
        <w:t xml:space="preserve">Protokoły </w:t>
      </w:r>
      <w:r>
        <w:rPr>
          <w:lang w:val="pl-PL" w:eastAsia="pl-PL"/>
        </w:rPr>
        <w:t xml:space="preserve">muszą być </w:t>
      </w:r>
      <w:r>
        <w:rPr>
          <w:lang w:eastAsia="pl-PL"/>
        </w:rPr>
        <w:t xml:space="preserve"> pod rygorem zwrotu faktury, dołączon</w:t>
      </w:r>
      <w:r>
        <w:rPr>
          <w:lang w:val="pl-PL" w:eastAsia="pl-PL"/>
        </w:rPr>
        <w:t xml:space="preserve">e</w:t>
      </w:r>
      <w:r>
        <w:rPr>
          <w:lang w:eastAsia="pl-PL"/>
        </w:rPr>
        <w:t xml:space="preserve"> do faktury w oryginale. 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eastAsia="pl-PL"/>
        </w:rPr>
        <w:t xml:space="preserve">Płatność wynagrodzenia z tytułu umowy nastąpi przelewem na rachunek bankowy Wykonawcy wskazany </w:t>
      </w:r>
      <w:r>
        <w:rPr>
          <w:lang w:val="pl-PL" w:eastAsia="pl-PL"/>
        </w:rPr>
        <w:t xml:space="preserve">na</w:t>
      </w:r>
      <w:r>
        <w:rPr>
          <w:lang w:eastAsia="pl-PL"/>
        </w:rPr>
        <w:t xml:space="preserve"> fakturze</w:t>
      </w:r>
      <w:r>
        <w:rPr>
          <w:lang w:val="pl-PL" w:eastAsia="pl-PL"/>
        </w:rPr>
        <w:t xml:space="preserve">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val="pl-PL" w:eastAsia="pl-PL"/>
        </w:rPr>
        <w:t xml:space="preserve">T</w:t>
      </w:r>
      <w:r>
        <w:rPr>
          <w:lang w:eastAsia="pl-PL"/>
        </w:rPr>
        <w:t xml:space="preserve">ermin płatności </w:t>
      </w:r>
      <w:r>
        <w:rPr>
          <w:lang w:eastAsia="pl-PL"/>
        </w:rPr>
        <w:t xml:space="preserve">– 30</w:t>
      </w:r>
      <w:r>
        <w:rPr>
          <w:lang w:eastAsia="pl-PL"/>
        </w:rPr>
        <w:t xml:space="preserve"> dni liczony będzie od dnia złożenia, w siedzi</w:t>
      </w:r>
      <w:r>
        <w:rPr>
          <w:lang w:eastAsia="pl-PL"/>
        </w:rPr>
        <w:t xml:space="preserve">bie Inwestora faktur</w:t>
      </w:r>
      <w:r>
        <w:rPr>
          <w:lang w:val="pl-PL" w:eastAsia="pl-PL"/>
        </w:rPr>
        <w:t xml:space="preserve"> </w:t>
      </w:r>
      <w:r>
        <w:rPr>
          <w:lang w:eastAsia="pl-PL"/>
        </w:rPr>
        <w:t xml:space="preserve">wystawion</w:t>
      </w:r>
      <w:r>
        <w:rPr>
          <w:lang w:val="pl-PL" w:eastAsia="pl-PL"/>
        </w:rPr>
        <w:t xml:space="preserve">ych</w:t>
      </w:r>
      <w:r>
        <w:rPr>
          <w:lang w:eastAsia="pl-PL"/>
        </w:rPr>
        <w:t xml:space="preserve"> zgodnie z niniejszą umową</w:t>
      </w:r>
      <w:r>
        <w:rPr>
          <w:lang w:val="pl-PL" w:eastAsia="pl-PL"/>
        </w:rPr>
        <w:t xml:space="preserve">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eastAsia="pl-PL"/>
        </w:rPr>
        <w:t xml:space="preserve">Wykonawca oświadcza, że </w:t>
      </w:r>
      <w:r>
        <w:rPr>
          <w:lang w:val="pl-PL" w:eastAsia="pl-PL"/>
        </w:rPr>
        <w:t xml:space="preserve">w przypadku gdy jest czynnym podatnikiem VAT to </w:t>
      </w:r>
      <w:r>
        <w:rPr>
          <w:lang w:eastAsia="pl-PL"/>
        </w:rPr>
        <w:t xml:space="preserve">numer</w:t>
      </w:r>
      <w:r>
        <w:rPr>
          <w:color w:val="ff0000"/>
          <w:lang w:eastAsia="pl-PL"/>
        </w:rPr>
        <w:t xml:space="preserve"> </w:t>
      </w:r>
      <w:r>
        <w:rPr>
          <w:lang w:eastAsia="pl-PL"/>
        </w:rPr>
        <w:t xml:space="preserve">rachunku bankowego  który zostanie wskazany  na fakturze VAT będzie ujawniony w wykazie podatn</w:t>
      </w:r>
      <w:r>
        <w:rPr>
          <w:lang w:eastAsia="pl-PL"/>
        </w:rPr>
        <w:t xml:space="preserve">ików VAT.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eastAsia="pl-PL"/>
        </w:rPr>
        <w:t xml:space="preserve">W przypadku podania na fakturze numeru rachunku bankoweg</w:t>
      </w:r>
      <w:r>
        <w:rPr>
          <w:lang w:eastAsia="pl-PL"/>
        </w:rPr>
        <w:t xml:space="preserve">o nieujawnionego w wykazie podatników VAT Inwestor wstrzyma się z zapłatą do czasu ujawnienia rachunku bankowego Wykonawcy w wykazie podatników VAT co powinno nastąpić w terminie do dnia płatności wskazanego w umowie i dokona zapłaty na ujawniony rachunek.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rPr>
          <w:lang w:eastAsia="pl-PL"/>
        </w:rPr>
        <w:t xml:space="preserve">W przypadku nieujawnienia rachunku bankowego Wykonawcy w wykazie podatników VAT w terminie do dnia płatności podanym w umowie </w:t>
      </w:r>
      <w:r>
        <w:rPr>
          <w:lang w:val="pl-PL" w:eastAsia="pl-PL"/>
        </w:rPr>
        <w:t xml:space="preserve">Inwestor</w:t>
      </w:r>
      <w:r>
        <w:rPr>
          <w:lang w:eastAsia="pl-PL"/>
        </w:rPr>
        <w:t xml:space="preserve"> dokona płatności na rachunek wskazany przez Wykonawcę </w:t>
      </w:r>
      <w:r>
        <w:rPr>
          <w:lang w:eastAsia="pl-PL"/>
        </w:rPr>
        <w:t xml:space="preserve">po czym w terminie 3 dni zawiadomi Naczelnika</w:t>
      </w:r>
      <w:r>
        <w:rPr>
          <w:lang w:val="pl-PL" w:eastAsia="pl-PL"/>
        </w:rPr>
        <w:t xml:space="preserve"> </w:t>
      </w:r>
      <w:r>
        <w:rPr>
          <w:lang w:eastAsia="pl-PL"/>
        </w:rPr>
        <w:t xml:space="preserve">Urzędu Skarbowego właściwego dla Wykonawcy o dokonaniu płatności na rachunek bankowy nieujawniony w wykazie podatników VAT.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widowControl w:val="true"/>
        <w:numPr>
          <w:ilvl w:val="3"/>
          <w:numId w:val="12"/>
        </w:numPr>
        <w:pBdr/>
        <w:tabs>
          <w:tab w:val="num" w:leader="none" w:pos="284"/>
          <w:tab w:val="left" w:leader="none" w:pos="426"/>
          <w:tab w:val="clear" w:leader="none" w:pos="1800"/>
        </w:tabs>
        <w:spacing w:line="276" w:lineRule="auto"/>
        <w:ind w:hanging="284" w:left="284"/>
        <w:jc w:val="both"/>
        <w:rPr>
          <w:rFonts w:eastAsia="Times New Roman"/>
          <w:color w:val="ff0000"/>
          <w:lang w:val="pl-PL" w:eastAsia="pl-PL"/>
        </w:rPr>
      </w:pPr>
      <w:r>
        <w:t xml:space="preserve">Inwestor stosuje mechanizm podzielonej płatności w rozumieniu ustawy o podatku od towarów i usług. Wykonawca oświadcza, że: </w:t>
      </w:r>
      <w:r>
        <w:rPr>
          <w:rFonts w:eastAsia="Times New Roman"/>
          <w:color w:val="ff0000"/>
          <w:lang w:val="pl-PL" w:eastAsia="pl-PL"/>
        </w:rPr>
      </w:r>
      <w:r>
        <w:rPr>
          <w:rFonts w:eastAsia="Times New Roman"/>
          <w:color w:val="ff0000"/>
          <w:lang w:val="pl-PL" w:eastAsia="pl-PL"/>
        </w:rPr>
      </w:r>
    </w:p>
    <w:p>
      <w:pPr>
        <w:pStyle w:val="976"/>
        <w:numPr>
          <w:ilvl w:val="1"/>
          <w:numId w:val="11"/>
        </w:numPr>
        <w:pBdr/>
        <w:tabs>
          <w:tab w:val="left" w:leader="none" w:pos="851"/>
        </w:tabs>
        <w:spacing w:line="276" w:lineRule="auto"/>
        <w:ind w:hanging="425" w:left="851"/>
        <w:jc w:val="both"/>
        <w:rPr/>
      </w:pPr>
      <w:r>
        <w:t xml:space="preserve">rachunek bankowy podany w fakturze VAT należy do Wykonawcy;</w:t>
      </w:r>
      <w:r/>
    </w:p>
    <w:p>
      <w:pPr>
        <w:pStyle w:val="1056"/>
        <w:widowControl w:val="true"/>
        <w:numPr>
          <w:ilvl w:val="1"/>
          <w:numId w:val="11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został dla niego utworzony wydzielony rachunek VAT dla celów prowadzonej działalności  gospodarczej.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6"/>
        <w:widowControl w:val="true"/>
        <w:numPr>
          <w:ilvl w:val="0"/>
          <w:numId w:val="12"/>
        </w:numPr>
        <w:pBdr/>
        <w:tabs>
          <w:tab w:val="num" w:leader="none" w:pos="284"/>
          <w:tab w:val="left" w:leader="none" w:pos="426"/>
          <w:tab w:val="clear" w:leader="none" w:pos="720"/>
        </w:tabs>
        <w:spacing w:line="276" w:lineRule="auto"/>
        <w:ind w:hanging="426" w:left="426"/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 xml:space="preserve">Dniem zapłaty uznaje się dzień złożenia przelewu w banku</w:t>
      </w:r>
      <w:r>
        <w:rPr>
          <w:rFonts w:ascii="Times New Roman" w:hAnsi="Times New Roman" w:eastAsia="Arial"/>
        </w:rPr>
        <w:t xml:space="preserve"> przez Inwestora.</w:t>
      </w:r>
      <w:r>
        <w:rPr>
          <w:rFonts w:ascii="Times New Roman" w:hAnsi="Times New Roman" w:eastAsia="Arial"/>
        </w:rPr>
      </w:r>
      <w:r>
        <w:rPr>
          <w:rFonts w:ascii="Times New Roman" w:hAnsi="Times New Roman" w:eastAsia="Arial"/>
        </w:rPr>
      </w:r>
    </w:p>
    <w:p>
      <w:pPr>
        <w:pStyle w:val="1056"/>
        <w:widowControl w:val="true"/>
        <w:numPr>
          <w:ilvl w:val="0"/>
          <w:numId w:val="12"/>
        </w:numPr>
        <w:pBdr/>
        <w:tabs>
          <w:tab w:val="num" w:leader="none" w:pos="284"/>
          <w:tab w:val="left" w:leader="none" w:pos="426"/>
          <w:tab w:val="clear" w:leader="none" w:pos="720"/>
        </w:tabs>
        <w:spacing w:line="276" w:lineRule="auto"/>
        <w:ind w:hanging="426" w:left="426"/>
        <w:jc w:val="both"/>
        <w:rPr>
          <w:rFonts w:ascii="Times New Roman" w:hAnsi="Times New Roman" w:eastAsia="Arial"/>
        </w:rPr>
      </w:pPr>
      <w:r>
        <w:rPr>
          <w:rFonts w:ascii="Times New Roman" w:hAnsi="Times New Roman" w:eastAsia="Arial"/>
        </w:rPr>
        <w:t xml:space="preserve">Wykonawca wystawi fakturę zgodnie z poniższymi danymi</w:t>
      </w:r>
      <w:r>
        <w:rPr>
          <w:rFonts w:ascii="Times New Roman" w:hAnsi="Times New Roman" w:eastAsia="Arial"/>
        </w:rPr>
        <w:t xml:space="preserve">:</w:t>
      </w:r>
      <w:r>
        <w:rPr>
          <w:rFonts w:ascii="Times New Roman" w:hAnsi="Times New Roman" w:eastAsia="Arial"/>
        </w:rPr>
      </w:r>
      <w:r>
        <w:rPr>
          <w:rFonts w:ascii="Times New Roman" w:hAnsi="Times New Roman" w:eastAsia="Arial"/>
        </w:rPr>
      </w:r>
    </w:p>
    <w:p>
      <w:pPr>
        <w:pStyle w:val="976"/>
        <w:pBdr/>
        <w:spacing w:line="276" w:lineRule="auto"/>
        <w:ind w:left="720"/>
        <w:rPr>
          <w:rFonts w:eastAsia="Times New Roman"/>
          <w:b/>
          <w:bCs/>
        </w:rPr>
      </w:pPr>
      <w:r/>
      <w:bookmarkStart w:id="1" w:name="_Hlk167778722"/>
      <w:r>
        <w:rPr>
          <w:rFonts w:eastAsia="Times New Roman"/>
          <w:b/>
          <w:bCs/>
        </w:rPr>
        <w:t xml:space="preserve">Parafia Rzymsko-Katolicka pw. Świętego Krzyża w Braniewie</w:t>
      </w: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</w:p>
    <w:p>
      <w:pPr>
        <w:pStyle w:val="976"/>
        <w:pBdr/>
        <w:spacing w:line="276" w:lineRule="auto"/>
        <w:ind w:left="720"/>
        <w:rPr/>
      </w:pPr>
      <w:r>
        <w:rPr>
          <w:rStyle w:val="1069"/>
        </w:rPr>
        <w:t xml:space="preserve">ul. Świętokrzyska 10, 14-500 Braniewo </w:t>
      </w:r>
      <w:r/>
    </w:p>
    <w:p>
      <w:pPr>
        <w:pStyle w:val="976"/>
        <w:pBdr/>
        <w:spacing w:line="276" w:lineRule="auto"/>
        <w:ind w:left="720"/>
        <w:rPr/>
      </w:pPr>
      <w:r>
        <w:t xml:space="preserve">NIP: 582-13-10-141</w:t>
      </w:r>
      <w:r/>
    </w:p>
    <w:p>
      <w:pPr>
        <w:pStyle w:val="976"/>
        <w:pBdr/>
        <w:spacing w:line="276" w:lineRule="auto"/>
        <w:ind w:left="720"/>
        <w:rPr>
          <w:lang w:val="pl-PL"/>
        </w:rPr>
      </w:pPr>
      <w:r>
        <w:t xml:space="preserve">REGON: 040007436</w:t>
      </w:r>
      <w:bookmarkEnd w:id="1"/>
      <w:r>
        <w:rPr>
          <w:lang w:val="pl-PL"/>
        </w:rPr>
      </w:r>
      <w:r>
        <w:rPr>
          <w:lang w:val="pl-PL"/>
        </w:rPr>
      </w:r>
    </w:p>
    <w:p>
      <w:pPr>
        <w:pStyle w:val="1056"/>
        <w:widowControl w:val="true"/>
        <w:numPr>
          <w:ilvl w:val="0"/>
          <w:numId w:val="12"/>
        </w:numPr>
        <w:pBdr/>
        <w:tabs>
          <w:tab w:val="left" w:leader="none" w:pos="426"/>
          <w:tab w:val="clear" w:leader="none" w:pos="720"/>
        </w:tabs>
        <w:spacing w:line="276" w:lineRule="auto"/>
        <w:ind w:hanging="142" w:left="142"/>
        <w:jc w:val="both"/>
        <w:rPr>
          <w:rFonts w:ascii="Times New Roman" w:hAnsi="Times New Roman" w:eastAsia="Arial"/>
        </w:rPr>
      </w:pPr>
      <w:r>
        <w:rPr>
          <w:rFonts w:ascii="Times New Roman" w:hAnsi="Times New Roman"/>
        </w:rPr>
        <w:t xml:space="preserve">Wykonawca nie może, bez uprzedniej pisemnej zgody Inwestora, przenieść na osobę trzecią, wierzytelno</w:t>
      </w:r>
      <w:r>
        <w:rPr>
          <w:rFonts w:ascii="Times New Roman" w:hAnsi="Times New Roman"/>
        </w:rPr>
        <w:t xml:space="preserve">ści, przysługujących </w:t>
      </w:r>
      <w:r>
        <w:rPr>
          <w:rFonts w:ascii="Times New Roman" w:hAnsi="Times New Roman"/>
        </w:rPr>
        <w:t xml:space="preserve">Wykonawcy </w:t>
      </w:r>
      <w:r>
        <w:rPr>
          <w:rFonts w:ascii="Times New Roman" w:hAnsi="Times New Roman"/>
        </w:rPr>
        <w:t xml:space="preserve">wobec Inwestora na podstawie niniejszej Umowy ani dokonać przekazu lub innego rozporządzenia wierzytelnością o podobnym rezultacie lub charakterze. Powyższy zakaz dotyczy takż</w:t>
      </w:r>
      <w:r>
        <w:rPr>
          <w:rFonts w:ascii="Times New Roman" w:hAnsi="Times New Roman"/>
        </w:rPr>
        <w:t xml:space="preserve">e praw związanych z wierzytelnością, w szczególności roszczeń o odsetki.</w:t>
      </w:r>
      <w:r>
        <w:rPr>
          <w:rFonts w:ascii="Times New Roman" w:hAnsi="Times New Roman" w:eastAsia="Arial"/>
        </w:rPr>
      </w:r>
      <w:r>
        <w:rPr>
          <w:rFonts w:ascii="Times New Roman" w:hAnsi="Times New Roman" w:eastAsia="Arial"/>
        </w:rPr>
      </w:r>
    </w:p>
    <w:p>
      <w:pPr>
        <w:pStyle w:val="1056"/>
        <w:widowControl w:val="true"/>
        <w:pBdr/>
        <w:tabs>
          <w:tab w:val="left" w:leader="none" w:pos="426"/>
        </w:tabs>
        <w:spacing w:line="276" w:lineRule="auto"/>
        <w:ind w:left="426"/>
        <w:rPr>
          <w:rFonts w:ascii="Times New Roman" w:hAnsi="Times New Roman" w:eastAsia="Arial"/>
          <w:color w:val="ff0000"/>
        </w:rPr>
      </w:pPr>
      <w:r>
        <w:rPr>
          <w:rFonts w:ascii="Times New Roman" w:hAnsi="Times New Roman" w:eastAsia="Arial"/>
          <w:color w:val="ff0000"/>
        </w:rPr>
      </w:r>
      <w:r>
        <w:rPr>
          <w:rFonts w:ascii="Times New Roman" w:hAnsi="Times New Roman" w:eastAsia="Arial"/>
          <w:color w:val="ff0000"/>
        </w:rPr>
      </w:r>
      <w:r>
        <w:rPr>
          <w:rFonts w:ascii="Times New Roman" w:hAnsi="Times New Roman" w:eastAsia="Arial"/>
          <w:color w:val="ff0000"/>
        </w:rPr>
      </w:r>
    </w:p>
    <w:p>
      <w:pPr>
        <w:pStyle w:val="1046"/>
        <w:pBdr/>
        <w:spacing w:line="276" w:lineRule="auto"/>
        <w:ind w:left="720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§ </w:t>
      </w:r>
      <w:r>
        <w:rPr>
          <w:b/>
          <w:bCs/>
          <w:sz w:val="22"/>
          <w:szCs w:val="22"/>
          <w:lang w:val="pl-PL"/>
        </w:rPr>
        <w:t xml:space="preserve">5</w:t>
      </w:r>
      <w:r>
        <w:rPr>
          <w:b/>
          <w:bCs/>
          <w:sz w:val="22"/>
          <w:szCs w:val="22"/>
          <w:lang w:val="pl-PL"/>
        </w:rPr>
        <w:t xml:space="preserve">.</w:t>
      </w:r>
      <w:r>
        <w:rPr>
          <w:b/>
          <w:bCs/>
          <w:sz w:val="22"/>
          <w:szCs w:val="22"/>
          <w:lang w:val="pl-PL"/>
        </w:rPr>
      </w:r>
      <w:r>
        <w:rPr>
          <w:b/>
          <w:bCs/>
          <w:sz w:val="22"/>
          <w:szCs w:val="22"/>
          <w:lang w:val="pl-PL"/>
        </w:rPr>
      </w:r>
    </w:p>
    <w:p>
      <w:pPr>
        <w:pStyle w:val="1046"/>
        <w:pBdr/>
        <w:spacing w:line="276" w:lineRule="auto"/>
        <w:ind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Obowiązki Wykonawcy</w:t>
      </w:r>
      <w:r>
        <w:rPr>
          <w:b/>
          <w:bCs/>
          <w:sz w:val="22"/>
          <w:szCs w:val="22"/>
          <w:lang w:val="pl-PL"/>
        </w:rPr>
      </w:r>
      <w:r>
        <w:rPr>
          <w:b/>
          <w:bCs/>
          <w:sz w:val="22"/>
          <w:szCs w:val="22"/>
          <w:lang w:val="pl-PL"/>
        </w:rPr>
      </w:r>
    </w:p>
    <w:p>
      <w:pPr>
        <w:pStyle w:val="976"/>
        <w:numPr>
          <w:ilvl w:val="0"/>
          <w:numId w:val="26"/>
        </w:numPr>
        <w:pBdr/>
        <w:tabs>
          <w:tab w:val="left" w:leader="none" w:pos="426"/>
        </w:tabs>
        <w:spacing w:line="276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obowiązków Wykonawcy należy: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przygotowanie zaplecza </w:t>
      </w:r>
      <w:r>
        <w:rPr>
          <w:rFonts w:eastAsia="Times New Roman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sz w:val="22"/>
          <w:szCs w:val="22"/>
          <w:lang w:val="pl-PL" w:eastAsia="pl-PL"/>
        </w:rPr>
        <w:t xml:space="preserve">oraz sprawowanie dozoru mienia na terenie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sz w:val="22"/>
          <w:szCs w:val="22"/>
          <w:lang w:val="pl-PL" w:eastAsia="pl-PL"/>
        </w:rPr>
        <w:t xml:space="preserve">, w tym zabezpieczenie i oznakowanie na własny koszt terenu </w:t>
      </w:r>
      <w:r>
        <w:rPr>
          <w:rFonts w:eastAsia="Times New Roman"/>
          <w:sz w:val="22"/>
          <w:szCs w:val="22"/>
          <w:lang w:val="pl-PL" w:eastAsia="pl-PL"/>
        </w:rPr>
        <w:t xml:space="preserve">prac</w:t>
      </w:r>
      <w:r>
        <w:rPr>
          <w:rFonts w:eastAsia="Times New Roman"/>
          <w:sz w:val="22"/>
          <w:szCs w:val="22"/>
          <w:lang w:val="pl-PL" w:eastAsia="pl-PL"/>
        </w:rPr>
        <w:t xml:space="preserve"> zgodnie z obowiązującymi przepisami,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zabezpieczenie instalacji, urządzeń i obiektów na terenie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rFonts w:eastAsia="Times New Roman"/>
          <w:sz w:val="22"/>
          <w:szCs w:val="22"/>
          <w:lang w:val="pl-PL" w:eastAsia="pl-PL"/>
        </w:rPr>
        <w:t xml:space="preserve">i w jej bezpośrednim otoczeniu, przed ich zniszczeniem lub uszkodzeni</w:t>
      </w:r>
      <w:r>
        <w:rPr>
          <w:rFonts w:eastAsia="Times New Roman"/>
          <w:sz w:val="22"/>
          <w:szCs w:val="22"/>
          <w:lang w:val="pl-PL" w:eastAsia="pl-PL"/>
        </w:rPr>
        <w:t xml:space="preserve">em w trakcie wykonywania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sz w:val="22"/>
          <w:szCs w:val="22"/>
          <w:lang w:val="pl-PL" w:eastAsia="pl-PL"/>
        </w:rPr>
        <w:t xml:space="preserve">,</w:t>
      </w:r>
      <w:r>
        <w:rPr>
          <w:rFonts w:eastAsia="Times New Roman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wykonywanie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rFonts w:eastAsia="Times New Roman"/>
          <w:sz w:val="22"/>
          <w:szCs w:val="22"/>
          <w:lang w:val="pl-PL" w:eastAsia="pl-PL"/>
        </w:rPr>
        <w:t xml:space="preserve">oraz innych czynności objętych przedmiotem umowy zgodnie z dokumentacją</w:t>
      </w:r>
      <w:r>
        <w:rPr>
          <w:rFonts w:eastAsia="Times New Roman"/>
          <w:sz w:val="22"/>
          <w:szCs w:val="22"/>
          <w:lang w:val="pl-PL" w:eastAsia="pl-PL"/>
        </w:rPr>
        <w:t xml:space="preserve">, o której mowa w </w:t>
      </w:r>
      <w:r>
        <w:rPr>
          <w:b/>
          <w:bCs/>
          <w:sz w:val="22"/>
          <w:szCs w:val="22"/>
          <w:lang w:val="pl-PL"/>
        </w:rPr>
        <w:t xml:space="preserve">§</w:t>
      </w:r>
      <w:r>
        <w:rPr>
          <w:rFonts w:eastAsia="Times New Roman"/>
          <w:sz w:val="22"/>
          <w:szCs w:val="22"/>
          <w:lang w:val="pl-PL" w:eastAsia="pl-PL"/>
        </w:rPr>
        <w:t xml:space="preserve">1 ust.2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, właściwymi przepisami z zakresu ochrony przeciwpożarowej, bezpieczeństwa i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higieny pracy, w tym w szczególności odpowiednie oznakowanie i zabezpieczenie miejsc prowadzenia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, zapewniające podczas wykonywania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bezpieczeństwo osób przebywających na te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renie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i w jego pobliżu, zgodnie z przepisami rozporządzenia ministra infrastruktury z 6 lutego 2003 r. w sprawie bezpieczeństwa i higieny pracy podczas wykonywania robót budowlanych;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wykonanie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z materiałów, które powinny odpo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wiadać jakościowo wymogom wyrobów dopuszczonych do obrotu i stosowania w budownictwie określonym w art. 10 ustawy z 7 lipca 1994 r. – Prawo budowlane.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Na każde żądanie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Inwestora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Wykonawca zobowiązany jest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okazać dokumenty stwierdzające dopu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szczenie materiału do obrotu i powszechnego stosowania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,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zapewnienie, aby wszystkie osoby wyznaczone do wykonywania czynności objętych </w:t>
      </w:r>
      <w:r>
        <w:rPr>
          <w:rFonts w:eastAsia="Times New Roman"/>
          <w:sz w:val="22"/>
          <w:szCs w:val="22"/>
          <w:lang w:val="pl-PL" w:eastAsia="pl-PL"/>
        </w:rPr>
        <w:t xml:space="preserve">przedmiotem umowy posiadały odpowiednie kwalifikacje oraz przeszkolenia i uprawnienia wymagane przepisami prawa;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ustanowi</w:t>
      </w:r>
      <w:r>
        <w:rPr>
          <w:rFonts w:eastAsia="Times New Roman"/>
          <w:sz w:val="22"/>
          <w:szCs w:val="22"/>
          <w:lang w:val="pl-PL" w:eastAsia="pl-PL"/>
        </w:rPr>
        <w:t xml:space="preserve">enie kierownika </w:t>
      </w:r>
      <w:r>
        <w:rPr>
          <w:rFonts w:eastAsia="Times New Roman"/>
          <w:sz w:val="22"/>
          <w:szCs w:val="22"/>
          <w:lang w:val="pl-PL" w:eastAsia="pl-PL"/>
        </w:rPr>
        <w:t xml:space="preserve">prac konserwatorskich i restauratorskich</w:t>
      </w:r>
      <w:r>
        <w:rPr>
          <w:rFonts w:eastAsia="Times New Roman"/>
          <w:sz w:val="22"/>
          <w:szCs w:val="22"/>
          <w:lang w:val="pl-PL" w:eastAsia="pl-PL"/>
        </w:rPr>
        <w:t xml:space="preserve">, który spełnia wymagania</w:t>
      </w:r>
      <w:r>
        <w:rPr>
          <w:rFonts w:eastAsia="Times New Roman"/>
          <w:sz w:val="22"/>
          <w:szCs w:val="22"/>
          <w:lang w:val="pl-PL" w:eastAsia="pl-PL"/>
        </w:rPr>
        <w:t xml:space="preserve">,</w:t>
      </w:r>
      <w:r>
        <w:rPr>
          <w:rFonts w:eastAsia="Times New Roman"/>
          <w:sz w:val="22"/>
          <w:szCs w:val="22"/>
          <w:lang w:val="pl-PL" w:eastAsia="pl-PL"/>
        </w:rPr>
        <w:t xml:space="preserve"> o których mowa w art. 37</w:t>
      </w:r>
      <w:r>
        <w:rPr>
          <w:rFonts w:eastAsia="Times New Roman"/>
          <w:sz w:val="22"/>
          <w:szCs w:val="22"/>
          <w:lang w:val="pl-PL" w:eastAsia="pl-PL"/>
        </w:rPr>
        <w:t xml:space="preserve">a</w:t>
      </w:r>
      <w:r>
        <w:rPr>
          <w:rFonts w:eastAsia="Times New Roman"/>
          <w:sz w:val="22"/>
          <w:szCs w:val="22"/>
          <w:lang w:val="pl-PL" w:eastAsia="pl-PL"/>
        </w:rPr>
        <w:t xml:space="preserve"> ustawy z dnia 23 lipca 2003 r. o ochronie zabytków i opiece nad zabytkami</w:t>
      </w:r>
      <w:r>
        <w:rPr>
          <w:rFonts w:eastAsia="Times New Roman"/>
          <w:sz w:val="22"/>
          <w:szCs w:val="22"/>
          <w:lang w:val="pl-PL" w:eastAsia="pl-PL"/>
        </w:rPr>
        <w:t xml:space="preserve">,</w:t>
      </w:r>
      <w:r>
        <w:rPr>
          <w:rFonts w:eastAsia="Times New Roman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zgłaszanie do odbioru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rFonts w:eastAsia="Times New Roman"/>
          <w:sz w:val="22"/>
          <w:szCs w:val="22"/>
          <w:lang w:val="pl-PL" w:eastAsia="pl-PL"/>
        </w:rPr>
        <w:t xml:space="preserve">zanikających i u</w:t>
      </w:r>
      <w:r>
        <w:rPr>
          <w:rFonts w:eastAsia="Times New Roman"/>
          <w:sz w:val="22"/>
          <w:szCs w:val="22"/>
          <w:lang w:val="pl-PL" w:eastAsia="pl-PL"/>
        </w:rPr>
        <w:t xml:space="preserve">legających zakryciu</w:t>
      </w:r>
      <w:r>
        <w:rPr>
          <w:rFonts w:eastAsia="Times New Roman"/>
          <w:sz w:val="22"/>
          <w:szCs w:val="22"/>
          <w:lang w:val="pl-PL" w:eastAsia="pl-PL"/>
        </w:rPr>
        <w:t xml:space="preserve">;</w:t>
      </w:r>
      <w:r>
        <w:rPr>
          <w:rFonts w:eastAsia="Times New Roman"/>
          <w:b/>
          <w:bCs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sz w:val="22"/>
          <w:szCs w:val="22"/>
          <w:lang w:val="pl-PL" w:eastAsia="pl-PL"/>
        </w:rPr>
        <w:t xml:space="preserve">N</w:t>
      </w:r>
      <w:r>
        <w:rPr>
          <w:rFonts w:eastAsia="Times New Roman"/>
          <w:sz w:val="22"/>
          <w:szCs w:val="22"/>
          <w:lang w:val="pl-PL" w:eastAsia="pl-PL"/>
        </w:rPr>
        <w:t xml:space="preserve">iezgłoszenie tych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</w:t>
      </w:r>
      <w:r>
        <w:rPr>
          <w:rFonts w:eastAsia="Times New Roman"/>
          <w:sz w:val="22"/>
          <w:szCs w:val="22"/>
          <w:lang w:val="pl-PL" w:eastAsia="pl-PL"/>
        </w:rPr>
        <w:t xml:space="preserve">daje </w:t>
      </w:r>
      <w:r>
        <w:rPr>
          <w:rFonts w:eastAsia="Times New Roman"/>
          <w:sz w:val="22"/>
          <w:szCs w:val="22"/>
          <w:lang w:val="pl-PL" w:eastAsia="pl-PL"/>
        </w:rPr>
        <w:t xml:space="preserve">Inwestorowi</w:t>
      </w:r>
      <w:r>
        <w:rPr>
          <w:rFonts w:eastAsia="Times New Roman"/>
          <w:sz w:val="22"/>
          <w:szCs w:val="22"/>
          <w:lang w:val="pl-PL" w:eastAsia="pl-PL"/>
        </w:rPr>
        <w:t xml:space="preserve"> podstawę do żądania odkrycia</w:t>
      </w:r>
      <w:r>
        <w:rPr>
          <w:rFonts w:eastAsia="Times New Roman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sz w:val="22"/>
          <w:szCs w:val="22"/>
          <w:lang w:val="pl-PL" w:eastAsia="pl-PL"/>
        </w:rPr>
        <w:t xml:space="preserve">ich </w:t>
      </w:r>
      <w:r>
        <w:rPr>
          <w:rFonts w:eastAsia="Times New Roman"/>
          <w:sz w:val="22"/>
          <w:szCs w:val="22"/>
          <w:lang w:val="pl-PL" w:eastAsia="pl-PL"/>
        </w:rPr>
        <w:t xml:space="preserve">i przywrócenia stanu poprzedniego na koszt i ryzyko </w:t>
      </w:r>
      <w:r>
        <w:rPr>
          <w:rFonts w:eastAsia="Times New Roman"/>
          <w:sz w:val="22"/>
          <w:szCs w:val="22"/>
          <w:lang w:val="pl-PL" w:eastAsia="pl-PL"/>
        </w:rPr>
        <w:t xml:space="preserve">Wykonawcy</w:t>
      </w:r>
      <w:r>
        <w:rPr>
          <w:rFonts w:eastAsia="Times New Roman"/>
          <w:sz w:val="22"/>
          <w:szCs w:val="22"/>
          <w:lang w:val="pl-PL" w:eastAsia="pl-PL"/>
        </w:rPr>
        <w:t xml:space="preserve">;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umożliwienie </w:t>
      </w:r>
      <w:r>
        <w:rPr>
          <w:rFonts w:eastAsia="Times New Roman"/>
          <w:sz w:val="22"/>
          <w:szCs w:val="22"/>
          <w:lang w:val="pl-PL" w:eastAsia="pl-PL"/>
        </w:rPr>
        <w:t xml:space="preserve">Inwestorowi</w:t>
      </w:r>
      <w:r>
        <w:rPr>
          <w:rFonts w:eastAsia="Times New Roman"/>
          <w:sz w:val="22"/>
          <w:szCs w:val="22"/>
          <w:lang w:val="pl-PL" w:eastAsia="pl-PL"/>
        </w:rPr>
        <w:t xml:space="preserve"> oraz upoważnionych przedstawicieli Inwestora </w:t>
      </w:r>
      <w:r>
        <w:rPr>
          <w:rFonts w:eastAsia="Times New Roman"/>
          <w:sz w:val="22"/>
          <w:szCs w:val="22"/>
          <w:lang w:val="pl-PL" w:eastAsia="pl-PL"/>
        </w:rPr>
        <w:t xml:space="preserve">przeprowadzenia kont</w:t>
      </w:r>
      <w:r>
        <w:rPr>
          <w:rFonts w:eastAsia="Times New Roman"/>
          <w:sz w:val="22"/>
          <w:szCs w:val="22"/>
          <w:lang w:val="pl-PL" w:eastAsia="pl-PL"/>
        </w:rPr>
        <w:t xml:space="preserve">roli lub wizji lokalnej terenu </w:t>
      </w:r>
      <w:r>
        <w:rPr>
          <w:rFonts w:eastAsia="Times New Roman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sz w:val="22"/>
          <w:szCs w:val="22"/>
          <w:lang w:val="pl-PL" w:eastAsia="pl-PL"/>
        </w:rPr>
        <w:t xml:space="preserve">w każdym terminie;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bieżące</w:t>
      </w:r>
      <w:r>
        <w:rPr>
          <w:rFonts w:eastAsia="Times New Roman"/>
          <w:sz w:val="22"/>
          <w:szCs w:val="22"/>
          <w:lang w:val="pl-PL" w:eastAsia="pl-PL"/>
        </w:rPr>
        <w:t xml:space="preserve">go</w:t>
      </w:r>
      <w:r>
        <w:rPr>
          <w:rFonts w:eastAsia="Times New Roman"/>
          <w:sz w:val="22"/>
          <w:szCs w:val="22"/>
          <w:lang w:val="pl-PL" w:eastAsia="pl-PL"/>
        </w:rPr>
        <w:t xml:space="preserve"> sprzątani</w:t>
      </w:r>
      <w:r>
        <w:rPr>
          <w:rFonts w:eastAsia="Times New Roman"/>
          <w:sz w:val="22"/>
          <w:szCs w:val="22"/>
          <w:lang w:val="pl-PL" w:eastAsia="pl-PL"/>
        </w:rPr>
        <w:t xml:space="preserve">a</w:t>
      </w:r>
      <w:r>
        <w:rPr>
          <w:rFonts w:eastAsia="Times New Roman"/>
          <w:sz w:val="22"/>
          <w:szCs w:val="22"/>
          <w:lang w:val="pl-PL" w:eastAsia="pl-PL"/>
        </w:rPr>
        <w:t xml:space="preserve">, uporządkowani</w:t>
      </w:r>
      <w:r>
        <w:rPr>
          <w:rFonts w:eastAsia="Times New Roman"/>
          <w:sz w:val="22"/>
          <w:szCs w:val="22"/>
          <w:lang w:val="pl-PL" w:eastAsia="pl-PL"/>
        </w:rPr>
        <w:t xml:space="preserve">a</w:t>
      </w:r>
      <w:r>
        <w:rPr>
          <w:rFonts w:eastAsia="Times New Roman"/>
          <w:sz w:val="22"/>
          <w:szCs w:val="22"/>
          <w:lang w:val="pl-PL" w:eastAsia="pl-PL"/>
        </w:rPr>
        <w:t xml:space="preserve"> terenu </w:t>
      </w:r>
      <w:r>
        <w:rPr>
          <w:rFonts w:eastAsia="Times New Roman"/>
          <w:sz w:val="22"/>
          <w:szCs w:val="22"/>
          <w:lang w:val="pl-PL" w:eastAsia="pl-PL"/>
        </w:rPr>
        <w:t xml:space="preserve">prac</w:t>
      </w:r>
      <w:r>
        <w:rPr>
          <w:rFonts w:eastAsia="Times New Roman"/>
          <w:sz w:val="22"/>
          <w:szCs w:val="22"/>
          <w:lang w:val="pl-PL" w:eastAsia="pl-PL"/>
        </w:rPr>
        <w:t xml:space="preserve"> po</w:t>
      </w:r>
      <w:r>
        <w:rPr>
          <w:rFonts w:eastAsia="Times New Roman"/>
          <w:sz w:val="22"/>
          <w:szCs w:val="22"/>
          <w:lang w:val="pl-PL" w:eastAsia="pl-PL"/>
        </w:rPr>
        <w:t xml:space="preserve"> ich</w:t>
      </w:r>
      <w:r>
        <w:rPr>
          <w:rFonts w:eastAsia="Times New Roman"/>
          <w:sz w:val="22"/>
          <w:szCs w:val="22"/>
          <w:lang w:val="pl-PL" w:eastAsia="pl-PL"/>
        </w:rPr>
        <w:t xml:space="preserve"> zakończeniu </w:t>
      </w:r>
      <w:r>
        <w:rPr>
          <w:rFonts w:eastAsia="Times New Roman"/>
          <w:sz w:val="22"/>
          <w:szCs w:val="22"/>
          <w:lang w:val="pl-PL" w:eastAsia="pl-PL"/>
        </w:rPr>
        <w:t xml:space="preserve">umożliwiające korzystanie z obiektu;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udział w przeglądach gwarancyjnych w terminach wyznaczonych prze</w:t>
      </w:r>
      <w:r>
        <w:rPr>
          <w:rFonts w:eastAsia="Times New Roman"/>
          <w:sz w:val="22"/>
          <w:szCs w:val="22"/>
          <w:lang w:val="pl-PL" w:eastAsia="pl-PL"/>
        </w:rPr>
        <w:t xml:space="preserve">z</w:t>
      </w:r>
      <w:r>
        <w:rPr>
          <w:rFonts w:eastAsia="Times New Roman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sz w:val="22"/>
          <w:szCs w:val="22"/>
          <w:lang w:val="pl-PL" w:eastAsia="pl-PL"/>
        </w:rPr>
        <w:t xml:space="preserve">Inwestora</w:t>
      </w:r>
      <w:r>
        <w:rPr>
          <w:rFonts w:eastAsia="Times New Roman"/>
          <w:sz w:val="22"/>
          <w:szCs w:val="22"/>
          <w:lang w:val="pl-PL" w:eastAsia="pl-PL"/>
        </w:rPr>
        <w:t xml:space="preserve">.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rFonts w:eastAsia="Times New Roman"/>
          <w:sz w:val="22"/>
          <w:szCs w:val="22"/>
          <w:lang w:val="pl-PL" w:eastAsia="pl-PL"/>
        </w:rPr>
        <w:t xml:space="preserve">uporządkowanie terenu </w:t>
      </w:r>
      <w:r>
        <w:rPr>
          <w:rFonts w:eastAsia="Times New Roman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sz w:val="22"/>
          <w:szCs w:val="22"/>
          <w:lang w:val="pl-PL" w:eastAsia="pl-PL"/>
        </w:rPr>
        <w:t xml:space="preserve">po zakończeniu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rFonts w:eastAsia="Times New Roman"/>
          <w:sz w:val="22"/>
          <w:szCs w:val="22"/>
          <w:lang w:val="pl-PL" w:eastAsia="pl-PL"/>
        </w:rPr>
        <w:t xml:space="preserve">i przekazanie go Inwestorowi w terminie ustalonym na odbiór, 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4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rFonts w:eastAsia="Times New Roman"/>
          <w:sz w:val="22"/>
          <w:szCs w:val="22"/>
          <w:lang w:val="pl-PL" w:eastAsia="pl-PL"/>
        </w:rPr>
      </w:pPr>
      <w:r>
        <w:rPr>
          <w:sz w:val="22"/>
          <w:szCs w:val="22"/>
        </w:rPr>
        <w:t xml:space="preserve">powiadomienie Inwestora o zakończeniu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 </w:t>
      </w:r>
      <w:r>
        <w:rPr>
          <w:sz w:val="22"/>
          <w:szCs w:val="22"/>
        </w:rPr>
        <w:t xml:space="preserve">na 3 dni wcześniej przed przewidywanym terminem i</w:t>
      </w:r>
      <w:r>
        <w:rPr>
          <w:sz w:val="22"/>
          <w:szCs w:val="22"/>
        </w:rPr>
        <w:t xml:space="preserve">ch zakończenia;</w:t>
      </w:r>
      <w:r>
        <w:rPr>
          <w:rFonts w:eastAsia="Times New Roman"/>
          <w:sz w:val="22"/>
          <w:szCs w:val="22"/>
          <w:lang w:val="pl-PL" w:eastAsia="pl-PL"/>
        </w:rPr>
      </w:r>
      <w:r>
        <w:rPr>
          <w:rFonts w:eastAsia="Times New Roman"/>
          <w:sz w:val="22"/>
          <w:szCs w:val="22"/>
          <w:lang w:val="pl-PL" w:eastAsia="pl-PL"/>
        </w:rPr>
      </w:r>
    </w:p>
    <w:p>
      <w:pPr>
        <w:pStyle w:val="976"/>
        <w:numPr>
          <w:ilvl w:val="1"/>
          <w:numId w:val="14"/>
        </w:numPr>
        <w:pBdr/>
        <w:tabs>
          <w:tab w:val="left" w:leader="none" w:pos="426"/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val="pl-PL"/>
        </w:rPr>
        <w:t xml:space="preserve">prowadzenie dokumentacji przebiegu wskazanych </w:t>
      </w:r>
      <w:r>
        <w:rPr>
          <w:b/>
          <w:bCs/>
          <w:sz w:val="22"/>
          <w:szCs w:val="22"/>
          <w:lang w:val="pl-PL"/>
        </w:rPr>
        <w:t xml:space="preserve">w pozwoleniu prac konserwatorskich oraz opracowania wyników tych prac w sposób umożliwiający jednoznaczną identyfikację i dokładną lokalizację przestrzenną wszystkich czynności, użytych materiałów oraz dokonanych odkryć i przekazania  jej Inwestorowi oraz </w:t>
      </w:r>
      <w:bookmarkStart w:id="2" w:name="_Hlk158371675"/>
      <w:r>
        <w:rPr>
          <w:b/>
          <w:bCs/>
          <w:sz w:val="22"/>
          <w:szCs w:val="22"/>
          <w:lang w:val="pl-PL"/>
        </w:rPr>
        <w:t xml:space="preserve">wojewódzkiemu konserwatorowi zabytków </w:t>
      </w:r>
      <w:bookmarkEnd w:id="2"/>
      <w:r>
        <w:rPr>
          <w:b/>
          <w:bCs/>
          <w:sz w:val="22"/>
          <w:szCs w:val="22"/>
          <w:lang w:val="pl-PL"/>
        </w:rPr>
        <w:t xml:space="preserve">do dnia terminu odbioru końcowego umowy (dokumentacja powinna spełniać standardy określone w załączniku nr I Rozporządzenia Ministra Kultury i dziedzictwa N</w:t>
      </w:r>
      <w:r>
        <w:rPr>
          <w:b/>
          <w:bCs/>
          <w:sz w:val="22"/>
          <w:szCs w:val="22"/>
          <w:lang w:val="pl-PL"/>
        </w:rPr>
        <w:t xml:space="preserve">arodowego z dnia 2 sierpnia 2018 r.)</w:t>
      </w:r>
      <w:r>
        <w:rPr>
          <w:b/>
          <w:bCs/>
          <w:sz w:val="22"/>
          <w:szCs w:val="22"/>
          <w:lang w:eastAsia="pl-PL"/>
        </w:rPr>
      </w:r>
      <w:r>
        <w:rPr>
          <w:b/>
          <w:bCs/>
          <w:sz w:val="22"/>
          <w:szCs w:val="22"/>
          <w:lang w:eastAsia="pl-PL"/>
        </w:rPr>
      </w:r>
    </w:p>
    <w:p>
      <w:pPr>
        <w:pStyle w:val="976"/>
        <w:numPr>
          <w:ilvl w:val="1"/>
          <w:numId w:val="14"/>
        </w:numPr>
        <w:pBdr/>
        <w:tabs>
          <w:tab w:val="left" w:leader="none" w:pos="426"/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val="pl-PL"/>
        </w:rPr>
        <w:t xml:space="preserve">opracowania sposobu postępowania z zabytkiem po zakończeniu wskazanych w pozwoleniu prac konserwatorskich i przekazania tego opracowania Inwestorowi i wojewódzkiemu konserwatorowi zabytków w do dnia terminu odbioru końcowego umowy. </w:t>
      </w:r>
      <w:r>
        <w:rPr>
          <w:b/>
          <w:bCs/>
          <w:sz w:val="22"/>
          <w:szCs w:val="22"/>
          <w:lang w:eastAsia="pl-PL"/>
        </w:rPr>
      </w:r>
      <w:r>
        <w:rPr>
          <w:b/>
          <w:bCs/>
          <w:sz w:val="22"/>
          <w:szCs w:val="22"/>
          <w:lang w:eastAsia="pl-PL"/>
        </w:rPr>
      </w:r>
    </w:p>
    <w:p>
      <w:pPr>
        <w:pStyle w:val="976"/>
        <w:numPr>
          <w:ilvl w:val="1"/>
          <w:numId w:val="14"/>
        </w:numPr>
        <w:pBdr/>
        <w:tabs>
          <w:tab w:val="left" w:leader="none" w:pos="426"/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</w:rPr>
        <w:t xml:space="preserve">w</w:t>
      </w:r>
      <w:r>
        <w:rPr>
          <w:b/>
          <w:bCs/>
          <w:spacing w:val="47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 xml:space="preserve">dniu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p</w:t>
      </w:r>
      <w:r>
        <w:rPr>
          <w:b/>
          <w:bCs/>
          <w:sz w:val="22"/>
          <w:szCs w:val="22"/>
        </w:rPr>
        <w:t xml:space="preserve">od</w:t>
      </w:r>
      <w:r>
        <w:rPr>
          <w:b/>
          <w:bCs/>
          <w:spacing w:val="-2"/>
          <w:sz w:val="22"/>
          <w:szCs w:val="22"/>
        </w:rPr>
        <w:t xml:space="preserve">p</w:t>
      </w:r>
      <w:r>
        <w:rPr>
          <w:b/>
          <w:bCs/>
          <w:sz w:val="22"/>
          <w:szCs w:val="22"/>
        </w:rPr>
        <w:t xml:space="preserve">isa</w:t>
      </w:r>
      <w:r>
        <w:rPr>
          <w:b/>
          <w:bCs/>
          <w:spacing w:val="-2"/>
          <w:sz w:val="22"/>
          <w:szCs w:val="22"/>
        </w:rPr>
        <w:t xml:space="preserve">n</w:t>
      </w:r>
      <w:r>
        <w:rPr>
          <w:b/>
          <w:bCs/>
          <w:sz w:val="22"/>
          <w:szCs w:val="22"/>
        </w:rPr>
        <w:t xml:space="preserve">ia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um</w:t>
      </w:r>
      <w:r>
        <w:rPr>
          <w:b/>
          <w:bCs/>
          <w:spacing w:val="2"/>
          <w:sz w:val="22"/>
          <w:szCs w:val="22"/>
        </w:rPr>
        <w:t xml:space="preserve">o</w:t>
      </w:r>
      <w:r>
        <w:rPr>
          <w:b/>
          <w:bCs/>
          <w:sz w:val="22"/>
          <w:szCs w:val="22"/>
        </w:rPr>
        <w:t xml:space="preserve">w</w:t>
      </w:r>
      <w:r>
        <w:rPr>
          <w:b/>
          <w:bCs/>
          <w:spacing w:val="-23"/>
          <w:sz w:val="22"/>
          <w:szCs w:val="22"/>
        </w:rPr>
        <w:t xml:space="preserve">y</w:t>
      </w:r>
      <w:r>
        <w:rPr>
          <w:b/>
          <w:bCs/>
          <w:spacing w:val="-2"/>
          <w:sz w:val="22"/>
          <w:szCs w:val="22"/>
        </w:rPr>
        <w:t xml:space="preserve"> d</w:t>
      </w:r>
      <w:r>
        <w:rPr>
          <w:b/>
          <w:bCs/>
          <w:sz w:val="22"/>
          <w:szCs w:val="22"/>
        </w:rPr>
        <w:t xml:space="preserve">os</w:t>
      </w:r>
      <w:r>
        <w:rPr>
          <w:b/>
          <w:bCs/>
          <w:spacing w:val="-1"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arcze</w:t>
      </w:r>
      <w:r>
        <w:rPr>
          <w:b/>
          <w:bCs/>
          <w:spacing w:val="-2"/>
          <w:sz w:val="22"/>
          <w:szCs w:val="22"/>
        </w:rPr>
        <w:t xml:space="preserve">n</w:t>
      </w:r>
      <w:r>
        <w:rPr>
          <w:b/>
          <w:bCs/>
          <w:sz w:val="22"/>
          <w:szCs w:val="22"/>
        </w:rPr>
        <w:t xml:space="preserve">ie</w:t>
      </w:r>
      <w:r>
        <w:rPr>
          <w:b/>
          <w:bCs/>
          <w:spacing w:val="4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Inwestorowi</w:t>
      </w:r>
      <w:r>
        <w:rPr>
          <w:b/>
          <w:bCs/>
          <w:spacing w:val="48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h</w:t>
      </w:r>
      <w:r>
        <w:rPr>
          <w:b/>
          <w:bCs/>
          <w:sz w:val="22"/>
          <w:szCs w:val="22"/>
        </w:rPr>
        <w:t xml:space="preserve">armon</w:t>
      </w:r>
      <w:r>
        <w:rPr>
          <w:b/>
          <w:bCs/>
          <w:spacing w:val="-2"/>
          <w:sz w:val="22"/>
          <w:szCs w:val="22"/>
        </w:rPr>
        <w:t xml:space="preserve">o</w:t>
      </w:r>
      <w:r>
        <w:rPr>
          <w:b/>
          <w:bCs/>
          <w:sz w:val="22"/>
          <w:szCs w:val="22"/>
        </w:rPr>
        <w:t xml:space="preserve">gramu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z</w:t>
      </w:r>
      <w:r>
        <w:rPr>
          <w:b/>
          <w:bCs/>
          <w:sz w:val="22"/>
          <w:szCs w:val="22"/>
        </w:rPr>
        <w:t xml:space="preserve">god</w:t>
      </w:r>
      <w:r>
        <w:rPr>
          <w:b/>
          <w:bCs/>
          <w:spacing w:val="-2"/>
          <w:sz w:val="22"/>
          <w:szCs w:val="22"/>
        </w:rPr>
        <w:t xml:space="preserve">n</w:t>
      </w:r>
      <w:r>
        <w:rPr>
          <w:b/>
          <w:bCs/>
          <w:sz w:val="22"/>
          <w:szCs w:val="22"/>
        </w:rPr>
        <w:t xml:space="preserve">i</w:t>
      </w:r>
      <w:r>
        <w:rPr>
          <w:b/>
          <w:bCs/>
          <w:spacing w:val="16"/>
          <w:sz w:val="22"/>
          <w:szCs w:val="22"/>
        </w:rPr>
        <w:t xml:space="preserve">e</w:t>
      </w:r>
      <w:r>
        <w:rPr>
          <w:b/>
          <w:bCs/>
          <w:sz w:val="22"/>
          <w:szCs w:val="22"/>
        </w:rPr>
        <w:t xml:space="preserve">,</w:t>
      </w:r>
      <w:r>
        <w:rPr>
          <w:b/>
          <w:bCs/>
          <w:spacing w:val="4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</w:t>
      </w:r>
      <w:r>
        <w:rPr>
          <w:b/>
          <w:bCs/>
          <w:spacing w:val="4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</w:t>
      </w:r>
      <w:r>
        <w:rPr>
          <w:b/>
          <w:bCs/>
          <w:spacing w:val="-1"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ó</w:t>
      </w:r>
      <w:r>
        <w:rPr>
          <w:b/>
          <w:bCs/>
          <w:spacing w:val="3"/>
          <w:sz w:val="22"/>
          <w:szCs w:val="22"/>
        </w:rPr>
        <w:t xml:space="preserve">r</w:t>
      </w:r>
      <w:r>
        <w:rPr>
          <w:b/>
          <w:bCs/>
          <w:spacing w:val="-6"/>
          <w:sz w:val="22"/>
          <w:szCs w:val="22"/>
        </w:rPr>
        <w:t xml:space="preserve">y</w:t>
      </w:r>
      <w:r>
        <w:rPr>
          <w:b/>
          <w:bCs/>
          <w:sz w:val="22"/>
          <w:szCs w:val="22"/>
        </w:rPr>
        <w:t xml:space="preserve">m </w:t>
      </w:r>
      <w:r>
        <w:rPr>
          <w:b/>
          <w:bCs/>
          <w:spacing w:val="3"/>
          <w:sz w:val="22"/>
          <w:szCs w:val="22"/>
        </w:rPr>
        <w:t xml:space="preserve">W</w:t>
      </w:r>
      <w:r>
        <w:rPr>
          <w:b/>
          <w:bCs/>
          <w:spacing w:val="-6"/>
          <w:sz w:val="22"/>
          <w:szCs w:val="22"/>
        </w:rPr>
        <w:t xml:space="preserve">y</w:t>
      </w:r>
      <w:r>
        <w:rPr>
          <w:b/>
          <w:bCs/>
          <w:sz w:val="22"/>
          <w:szCs w:val="22"/>
        </w:rPr>
        <w:t xml:space="preserve">kona</w:t>
      </w:r>
      <w:r>
        <w:rPr>
          <w:b/>
          <w:bCs/>
          <w:spacing w:val="-2"/>
          <w:sz w:val="22"/>
          <w:szCs w:val="22"/>
        </w:rPr>
        <w:t xml:space="preserve">w</w:t>
      </w:r>
      <w:r>
        <w:rPr>
          <w:b/>
          <w:bCs/>
          <w:sz w:val="22"/>
          <w:szCs w:val="22"/>
        </w:rPr>
        <w:t xml:space="preserve">ca</w:t>
      </w:r>
      <w:r>
        <w:rPr>
          <w:b/>
          <w:bCs/>
          <w:spacing w:val="35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 xml:space="preserve">b</w:t>
      </w:r>
      <w:r>
        <w:rPr>
          <w:b/>
          <w:bCs/>
          <w:sz w:val="22"/>
          <w:szCs w:val="22"/>
        </w:rPr>
        <w:t xml:space="preserve">ędzie</w:t>
      </w:r>
      <w:r>
        <w:rPr>
          <w:b/>
          <w:bCs/>
          <w:spacing w:val="33"/>
          <w:sz w:val="22"/>
          <w:szCs w:val="22"/>
        </w:rPr>
        <w:t xml:space="preserve"> </w:t>
      </w:r>
      <w:r>
        <w:rPr>
          <w:b/>
          <w:bCs/>
          <w:spacing w:val="2"/>
          <w:sz w:val="22"/>
          <w:szCs w:val="22"/>
        </w:rPr>
        <w:t xml:space="preserve">w</w:t>
      </w:r>
      <w:r>
        <w:rPr>
          <w:b/>
          <w:bCs/>
          <w:spacing w:val="-5"/>
          <w:sz w:val="22"/>
          <w:szCs w:val="22"/>
        </w:rPr>
        <w:t xml:space="preserve">y</w:t>
      </w:r>
      <w:r>
        <w:rPr>
          <w:b/>
          <w:bCs/>
          <w:sz w:val="22"/>
          <w:szCs w:val="22"/>
        </w:rPr>
        <w:t xml:space="preserve">ko</w:t>
      </w:r>
      <w:r>
        <w:rPr>
          <w:b/>
          <w:bCs/>
          <w:spacing w:val="4"/>
          <w:sz w:val="22"/>
          <w:szCs w:val="22"/>
        </w:rPr>
        <w:t xml:space="preserve">n</w:t>
      </w:r>
      <w:r>
        <w:rPr>
          <w:b/>
          <w:bCs/>
          <w:spacing w:val="-5"/>
          <w:sz w:val="22"/>
          <w:szCs w:val="22"/>
        </w:rPr>
        <w:t xml:space="preserve">y</w:t>
      </w:r>
      <w:r>
        <w:rPr>
          <w:b/>
          <w:bCs/>
          <w:spacing w:val="-2"/>
          <w:sz w:val="22"/>
          <w:szCs w:val="22"/>
        </w:rPr>
        <w:t xml:space="preserve">w</w:t>
      </w:r>
      <w:r>
        <w:rPr>
          <w:b/>
          <w:bCs/>
          <w:sz w:val="22"/>
          <w:szCs w:val="22"/>
        </w:rPr>
        <w:t xml:space="preserve">ał</w:t>
      </w:r>
      <w:r>
        <w:rPr>
          <w:b/>
          <w:bCs/>
          <w:spacing w:val="36"/>
          <w:sz w:val="22"/>
          <w:szCs w:val="22"/>
        </w:rPr>
        <w:t xml:space="preserve"> </w:t>
      </w:r>
      <w:r>
        <w:rPr>
          <w:rStyle w:val="1028"/>
          <w:rFonts w:ascii="Times New Roman" w:hAnsi="Times New Roman" w:cs="Times New Roman"/>
          <w:sz w:val="22"/>
          <w:szCs w:val="22"/>
          <w:lang w:eastAsia="pl-PL"/>
        </w:rPr>
        <w:t xml:space="preserve">prac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pl-PL"/>
        </w:rPr>
        <w:t xml:space="preserve">e</w:t>
      </w:r>
      <w:r>
        <w:rPr>
          <w:rStyle w:val="1028"/>
          <w:rFonts w:ascii="Times New Roman" w:hAnsi="Times New Roman" w:cs="Times New Roman"/>
          <w:sz w:val="22"/>
          <w:szCs w:val="22"/>
          <w:lang w:eastAsia="pl-PL"/>
        </w:rPr>
        <w:t xml:space="preserve"> ko</w:t>
      </w:r>
      <w:r>
        <w:rPr>
          <w:rStyle w:val="1028"/>
          <w:rFonts w:ascii="Times New Roman" w:hAnsi="Times New Roman" w:cs="Times New Roman"/>
          <w:sz w:val="22"/>
          <w:szCs w:val="22"/>
          <w:lang w:eastAsia="pl-PL"/>
        </w:rPr>
        <w:t xml:space="preserve">nserwatorski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pl-PL"/>
        </w:rPr>
        <w:t xml:space="preserve">e</w:t>
      </w:r>
      <w:r>
        <w:rPr>
          <w:rStyle w:val="1028"/>
          <w:rFonts w:ascii="Times New Roman" w:hAnsi="Times New Roman" w:cs="Times New Roman"/>
          <w:sz w:val="22"/>
          <w:szCs w:val="22"/>
          <w:lang w:eastAsia="pl-PL"/>
        </w:rPr>
        <w:t xml:space="preserve"> i restauratorski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pl-PL"/>
        </w:rPr>
        <w:t xml:space="preserve">e</w:t>
      </w:r>
      <w:r>
        <w:rPr>
          <w:b/>
          <w:bCs/>
          <w:sz w:val="22"/>
          <w:szCs w:val="22"/>
          <w:lang w:val="pl-PL"/>
        </w:rPr>
        <w:t xml:space="preserve">.</w:t>
      </w:r>
      <w:r>
        <w:rPr>
          <w:b/>
          <w:bCs/>
          <w:sz w:val="22"/>
          <w:szCs w:val="22"/>
          <w:lang w:eastAsia="pl-PL"/>
        </w:rPr>
      </w:r>
      <w:r>
        <w:rPr>
          <w:b/>
          <w:bCs/>
          <w:sz w:val="22"/>
          <w:szCs w:val="22"/>
          <w:lang w:eastAsia="pl-PL"/>
        </w:rPr>
      </w:r>
    </w:p>
    <w:p>
      <w:pPr>
        <w:pStyle w:val="976"/>
        <w:widowControl w:val="true"/>
        <w:numPr>
          <w:ilvl w:val="0"/>
          <w:numId w:val="26"/>
        </w:numPr>
        <w:pBdr/>
        <w:tabs>
          <w:tab w:val="left" w:leader="none" w:pos="426"/>
        </w:tabs>
        <w:spacing w:line="276" w:lineRule="auto"/>
        <w:ind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Wykonawca ponosi pełną odpowiedzialność za: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2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przestrzeganie przepisów bhp, ochronę p.poż i dozór mienia na terenie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, jak i za wszelkie szkody powstałe w trakcie trwania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prac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na terenie przyjętym od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Inwestora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lub mające związek z prowadzonymi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pracami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,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a także za mienie wywiezione do pracowni restauratorskiej. W przypadku ko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nieczności wywiezienia eksponatów z budynku kościoła, odbywać się to będzie po spisaniu protokołu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przekazania.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2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bezpieczeństwo wszelkich działań prowadzonych na terenie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i poza nim, a związanych z wykonaniem przedmiotu umowy,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2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szkody oraz następstwa nieszczęśliwych wypadków pracowników i osób trzecich, powstałe w związku z prowadzonymi robotami,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2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wszelkie szkody będące następstwem niewykonania lub nienależytego wykonania przedmiotu umowy, które to szkody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Wykonawca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zob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owiązuje się pokryć w pełnej wysokości,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976"/>
        <w:widowControl w:val="true"/>
        <w:numPr>
          <w:ilvl w:val="1"/>
          <w:numId w:val="12"/>
        </w:numPr>
        <w:pBdr/>
        <w:tabs>
          <w:tab w:val="left" w:leader="none" w:pos="851"/>
        </w:tabs>
        <w:spacing w:line="276" w:lineRule="auto"/>
        <w:ind w:hanging="425" w:left="851"/>
        <w:jc w:val="both"/>
        <w:rPr>
          <w:rFonts w:eastAsia="Times New Roman"/>
          <w:color w:val="000000"/>
          <w:sz w:val="22"/>
          <w:szCs w:val="22"/>
          <w:lang w:val="pl-PL" w:eastAsia="pl-PL"/>
        </w:rPr>
      </w:pP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uszkodzenia lub zniszczenia z winy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Wykonawcy 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obiektów, dróg i terenu, a także urządzeń i aparatury znajdujących się na terenie </w:t>
      </w:r>
      <w:r>
        <w:rPr>
          <w:rStyle w:val="1028"/>
          <w:rFonts w:ascii="Times New Roman" w:hAnsi="Times New Roman" w:cs="Times New Roman"/>
          <w:sz w:val="22"/>
          <w:szCs w:val="22"/>
          <w:lang w:val="pl-PL" w:eastAsia="en-US" w:bidi="en-US"/>
        </w:rPr>
        <w:t xml:space="preserve">prac konserwatorskich i restauratorskich</w:t>
      </w:r>
      <w:r>
        <w:rPr>
          <w:rFonts w:eastAsia="Times New Roman"/>
          <w:color w:val="000000"/>
          <w:sz w:val="22"/>
          <w:szCs w:val="22"/>
          <w:lang w:val="pl-PL" w:eastAsia="pl-PL"/>
        </w:rPr>
        <w:t xml:space="preserve">. </w:t>
      </w:r>
      <w:r>
        <w:rPr>
          <w:rFonts w:eastAsia="Times New Roman"/>
          <w:color w:val="000000"/>
          <w:sz w:val="22"/>
          <w:szCs w:val="22"/>
          <w:lang w:val="pl-PL" w:eastAsia="pl-PL"/>
        </w:rPr>
      </w:r>
      <w:r>
        <w:rPr>
          <w:rFonts w:eastAsia="Times New Roman"/>
          <w:color w:val="000000"/>
          <w:sz w:val="22"/>
          <w:szCs w:val="22"/>
          <w:lang w:val="pl-PL" w:eastAsia="pl-PL"/>
        </w:rPr>
      </w:r>
    </w:p>
    <w:p>
      <w:pPr>
        <w:pStyle w:val="1046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 xml:space="preserve">6.</w:t>
      </w:r>
      <w:r>
        <w:rPr>
          <w:rFonts w:ascii="Times New Roman" w:hAnsi="Times New Roman" w:cs="Times New Roman"/>
          <w:b/>
          <w:bCs/>
          <w:lang w:val="pl-PL"/>
        </w:rPr>
      </w:r>
      <w:r>
        <w:rPr>
          <w:rFonts w:ascii="Times New Roman" w:hAnsi="Times New Roman" w:cs="Times New Roman"/>
          <w:b/>
          <w:bCs/>
          <w:lang w:val="pl-PL"/>
        </w:rPr>
      </w:r>
    </w:p>
    <w:p>
      <w:pPr>
        <w:pStyle w:val="976"/>
        <w:pBdr/>
        <w:spacing w:line="276" w:lineRule="auto"/>
        <w:ind/>
        <w:jc w:val="center"/>
        <w:rPr>
          <w:rFonts w:eastAsia="Arial"/>
          <w:b/>
          <w:bCs/>
          <w:color w:val="000000"/>
          <w:lang w:val="pl-PL"/>
        </w:rPr>
      </w:pPr>
      <w:r>
        <w:rPr>
          <w:rFonts w:eastAsia="Arial"/>
          <w:b/>
          <w:bCs/>
          <w:color w:val="000000"/>
          <w:lang w:val="pl-PL"/>
        </w:rPr>
        <w:t xml:space="preserve">Kary umowne</w:t>
      </w:r>
      <w:r>
        <w:rPr>
          <w:rFonts w:eastAsia="Arial"/>
          <w:b/>
          <w:bCs/>
          <w:color w:val="000000"/>
          <w:lang w:val="pl-PL"/>
        </w:rPr>
      </w:r>
      <w:r>
        <w:rPr>
          <w:rFonts w:eastAsia="Arial"/>
          <w:b/>
          <w:bCs/>
          <w:color w:val="000000"/>
          <w:lang w:val="pl-PL"/>
        </w:rPr>
      </w:r>
    </w:p>
    <w:p>
      <w:pPr>
        <w:pStyle w:val="976"/>
        <w:numPr>
          <w:ilvl w:val="0"/>
          <w:numId w:val="21"/>
        </w:numPr>
        <w:pBdr/>
        <w:tabs>
          <w:tab w:val="left" w:leader="none" w:pos="284"/>
        </w:tabs>
        <w:spacing w:line="276" w:lineRule="auto"/>
        <w:ind w:hanging="284" w:left="284"/>
        <w:jc w:val="both"/>
        <w:rPr/>
      </w:pPr>
      <w:r>
        <w:t xml:space="preserve">Strony pos</w:t>
      </w:r>
      <w:r>
        <w:t xml:space="preserve">tanawiają, iż naprawienie szkody powstałej w wyniku niewykonania lub nienależytego wykonania zobowiązań nastąpi przez zapłatę odszkodowania lub kar umownych w przypadkach wskazanych w niniejszej Umowie oraz odszkodowania przenoszącego wysokość kar umownych</w:t>
      </w:r>
      <w:r/>
    </w:p>
    <w:p>
      <w:pPr>
        <w:pStyle w:val="976"/>
        <w:numPr>
          <w:ilvl w:val="0"/>
          <w:numId w:val="21"/>
        </w:numPr>
        <w:pBdr/>
        <w:tabs>
          <w:tab w:val="left" w:leader="none" w:pos="284"/>
        </w:tabs>
        <w:spacing w:line="276" w:lineRule="auto"/>
        <w:ind w:hanging="426" w:left="426"/>
        <w:jc w:val="both"/>
        <w:rPr/>
      </w:pPr>
      <w:r>
        <w:t xml:space="preserve">Wykonawca zobowią</w:t>
      </w:r>
      <w:r>
        <w:t xml:space="preserve">zuje się zapłacić </w:t>
      </w:r>
      <w:r>
        <w:rPr>
          <w:lang w:val="pl-PL"/>
        </w:rPr>
        <w:t xml:space="preserve">Inwestorowi</w:t>
      </w:r>
      <w:r>
        <w:t xml:space="preserve"> następujące kary umowne:</w:t>
      </w:r>
      <w:r/>
    </w:p>
    <w:p>
      <w:pPr>
        <w:pStyle w:val="1051"/>
        <w:numPr>
          <w:ilvl w:val="1"/>
          <w:numId w:val="8"/>
        </w:numPr>
        <w:pBdr/>
        <w:tabs>
          <w:tab w:val="left" w:leader="none" w:pos="851"/>
          <w:tab w:val="clear" w:leader="none" w:pos="1080"/>
        </w:tabs>
        <w:spacing w:before="0" w:line="276" w:lineRule="auto"/>
        <w:ind w:hanging="425" w:left="851"/>
        <w:rPr>
          <w:szCs w:val="24"/>
        </w:rPr>
      </w:pPr>
      <w:r>
        <w:rPr>
          <w:szCs w:val="24"/>
        </w:rPr>
        <w:t xml:space="preserve">za </w:t>
      </w:r>
      <w:r>
        <w:rPr>
          <w:szCs w:val="24"/>
        </w:rPr>
        <w:t xml:space="preserve">zwłokę</w:t>
      </w:r>
      <w:r>
        <w:rPr>
          <w:szCs w:val="24"/>
        </w:rPr>
        <w:t xml:space="preserve"> w wykonaniu przedmiotu Umowy  –  w wysokości 0,</w:t>
      </w:r>
      <w:r>
        <w:rPr>
          <w:szCs w:val="24"/>
        </w:rPr>
        <w:t xml:space="preserve">2</w:t>
      </w:r>
      <w:r>
        <w:rPr>
          <w:szCs w:val="24"/>
        </w:rPr>
        <w:t xml:space="preserve">% wynagrodzenia brutto Wykonawcy, płatne za każdy dzień opóźnienia w stosunku do uzgodnionego wg Umowy terminu zakończenia </w:t>
      </w:r>
      <w:r>
        <w:rPr>
          <w:rStyle w:val="1028"/>
          <w:rFonts w:ascii="Times New Roman" w:hAnsi="Times New Roman" w:cs="Times New Roman"/>
          <w:sz w:val="24"/>
          <w:szCs w:val="24"/>
          <w:lang w:eastAsia="en-US" w:bidi="en-US"/>
        </w:rPr>
        <w:t xml:space="preserve">prac konserwatorskich i restauratorskich</w:t>
      </w:r>
      <w:r>
        <w:rPr>
          <w:szCs w:val="24"/>
        </w:rPr>
        <w:t xml:space="preserve">,</w:t>
      </w:r>
      <w:r>
        <w:rPr>
          <w:szCs w:val="24"/>
        </w:rPr>
      </w:r>
      <w:r>
        <w:rPr>
          <w:szCs w:val="24"/>
        </w:rPr>
      </w:r>
    </w:p>
    <w:p>
      <w:pPr>
        <w:pStyle w:val="1051"/>
        <w:numPr>
          <w:ilvl w:val="1"/>
          <w:numId w:val="8"/>
        </w:numPr>
        <w:pBdr/>
        <w:tabs>
          <w:tab w:val="left" w:leader="none" w:pos="851"/>
          <w:tab w:val="clear" w:leader="none" w:pos="1080"/>
        </w:tabs>
        <w:spacing w:before="0" w:line="276" w:lineRule="auto"/>
        <w:ind w:hanging="425" w:left="851"/>
        <w:rPr>
          <w:szCs w:val="24"/>
        </w:rPr>
      </w:pPr>
      <w:r>
        <w:rPr>
          <w:szCs w:val="24"/>
        </w:rPr>
        <w:t xml:space="preserve">za </w:t>
      </w:r>
      <w:r>
        <w:rPr>
          <w:szCs w:val="24"/>
        </w:rPr>
        <w:t xml:space="preserve">zwłokę</w:t>
      </w:r>
      <w:r>
        <w:rPr>
          <w:szCs w:val="24"/>
        </w:rPr>
        <w:t xml:space="preserve"> w usunięciu wad stwierdzonych przy odbiorze lub w okresie gwarancji jakości lub rękojmi – w wysokości 0,</w:t>
      </w:r>
      <w:r>
        <w:rPr>
          <w:szCs w:val="24"/>
        </w:rPr>
        <w:t xml:space="preserve">2</w:t>
      </w:r>
      <w:r>
        <w:rPr>
          <w:szCs w:val="24"/>
        </w:rPr>
        <w:t xml:space="preserve">% wynagrodzenia brutto Wykonawcy, płatne za każdy dzień opóźnienia liczonego od dnia wyznaczonego na usunięcia wad,</w:t>
      </w:r>
      <w:r>
        <w:rPr>
          <w:szCs w:val="24"/>
        </w:rPr>
      </w:r>
      <w:r>
        <w:rPr>
          <w:szCs w:val="24"/>
        </w:rPr>
      </w:r>
    </w:p>
    <w:p>
      <w:pPr>
        <w:pStyle w:val="1051"/>
        <w:numPr>
          <w:ilvl w:val="1"/>
          <w:numId w:val="8"/>
        </w:numPr>
        <w:pBdr/>
        <w:tabs>
          <w:tab w:val="left" w:leader="none" w:pos="851"/>
          <w:tab w:val="clear" w:leader="none" w:pos="1080"/>
        </w:tabs>
        <w:spacing w:before="0" w:line="276" w:lineRule="auto"/>
        <w:ind w:hanging="425" w:left="851"/>
        <w:rPr>
          <w:szCs w:val="24"/>
        </w:rPr>
      </w:pPr>
      <w:r>
        <w:rPr>
          <w:szCs w:val="24"/>
        </w:rPr>
        <w:t xml:space="preserve">za </w:t>
      </w:r>
      <w:r>
        <w:rPr>
          <w:szCs w:val="24"/>
        </w:rPr>
        <w:t xml:space="preserve">odstąpienie od Umowy w całości lub w części przez Inwestora z przyczyn zależnych od Wykonawcy – w wysokości 10% wynagrodzenia brutto Wykonawcy,</w:t>
      </w:r>
      <w:r>
        <w:rPr>
          <w:szCs w:val="24"/>
        </w:rPr>
      </w:r>
      <w:r>
        <w:rPr>
          <w:szCs w:val="24"/>
        </w:rPr>
      </w:r>
    </w:p>
    <w:p>
      <w:pPr>
        <w:pStyle w:val="1058"/>
        <w:numPr>
          <w:ilvl w:val="1"/>
          <w:numId w:val="8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rPr>
          <w:bCs/>
          <w:sz w:val="24"/>
          <w:szCs w:val="24"/>
        </w:rPr>
      </w:pPr>
      <w:r>
        <w:rPr>
          <w:sz w:val="24"/>
          <w:szCs w:val="24"/>
        </w:rPr>
        <w:t xml:space="preserve">z tytułu powierzenia wykonania </w:t>
      </w:r>
      <w:r>
        <w:rPr>
          <w:rStyle w:val="1028"/>
          <w:rFonts w:ascii="Times New Roman" w:hAnsi="Times New Roman" w:cs="Times New Roman"/>
          <w:sz w:val="24"/>
          <w:szCs w:val="24"/>
          <w:lang w:eastAsia="en-US" w:bidi="en-US"/>
        </w:rPr>
        <w:t xml:space="preserve">prac konserwatorskich i restauratorskich </w:t>
      </w:r>
      <w:r>
        <w:rPr>
          <w:sz w:val="24"/>
          <w:szCs w:val="24"/>
        </w:rPr>
        <w:t xml:space="preserve">w całości lub części lub z tytułu powierzenia usunięcia wad </w:t>
      </w:r>
      <w:r>
        <w:rPr>
          <w:rStyle w:val="1028"/>
          <w:rFonts w:ascii="Times New Roman" w:hAnsi="Times New Roman" w:cs="Times New Roman"/>
          <w:sz w:val="24"/>
          <w:szCs w:val="24"/>
          <w:lang w:eastAsia="en-US" w:bidi="en-US"/>
        </w:rPr>
        <w:t xml:space="preserve">prac konserwatorskich i restauratorskich </w:t>
      </w:r>
      <w:r>
        <w:rPr>
          <w:sz w:val="24"/>
          <w:szCs w:val="24"/>
        </w:rPr>
        <w:t xml:space="preserve">osobie trzeciej w zastępstwie Wykonawcy bez zgody Inwestora – w wysokości 10% wynagrodzenia brutto Wykonawcy,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76"/>
        <w:numPr>
          <w:ilvl w:val="1"/>
          <w:numId w:val="8"/>
        </w:numPr>
        <w:pBdr/>
        <w:tabs>
          <w:tab w:val="left" w:leader="none" w:pos="851"/>
          <w:tab w:val="clear" w:leader="none" w:pos="1080"/>
        </w:tabs>
        <w:spacing w:line="276" w:lineRule="auto"/>
        <w:ind w:hanging="425" w:left="851"/>
        <w:jc w:val="both"/>
        <w:rPr/>
      </w:pPr>
      <w:r>
        <w:t xml:space="preserve">za nieprzedłożenie dokumentów wskazanych w § </w:t>
      </w:r>
      <w:r>
        <w:rPr>
          <w:lang w:val="pl-PL"/>
        </w:rPr>
        <w:t xml:space="preserve">6</w:t>
      </w:r>
      <w:r>
        <w:t xml:space="preserve"> ust. </w:t>
      </w:r>
      <w:r>
        <w:rPr>
          <w:lang w:val="pl-PL"/>
        </w:rPr>
        <w:t xml:space="preserve">1 lit </w:t>
      </w:r>
      <w:r>
        <w:rPr>
          <w:lang w:val="pl-PL"/>
        </w:rPr>
        <w:t xml:space="preserve">o</w:t>
      </w:r>
      <w:r>
        <w:rPr>
          <w:lang w:val="pl-PL"/>
        </w:rPr>
        <w:t xml:space="preserve">) – </w:t>
      </w:r>
      <w:r>
        <w:rPr>
          <w:lang w:val="pl-PL"/>
        </w:rPr>
        <w:t xml:space="preserve">p</w:t>
      </w:r>
      <w:r>
        <w:rPr>
          <w:lang w:val="pl-PL"/>
        </w:rPr>
        <w:t xml:space="preserve">)</w:t>
      </w:r>
      <w:r>
        <w:t xml:space="preserve"> umowy karę w wysok</w:t>
      </w:r>
      <w:r>
        <w:t xml:space="preserve">ości 0,1 % wynagrodzenia brutto Wykonawcy - za każdy dzień zwłoki</w:t>
      </w:r>
      <w:r>
        <w:rPr>
          <w:lang w:val="pl-PL"/>
        </w:rPr>
        <w:t xml:space="preserve">.</w:t>
      </w:r>
      <w:r/>
    </w:p>
    <w:p>
      <w:pPr>
        <w:pStyle w:val="976"/>
        <w:numPr>
          <w:ilvl w:val="0"/>
          <w:numId w:val="21"/>
        </w:numPr>
        <w:pBdr/>
        <w:spacing w:line="276" w:lineRule="auto"/>
        <w:ind w:hanging="284" w:left="284"/>
        <w:jc w:val="both"/>
        <w:rPr/>
      </w:pPr>
      <w:r>
        <w:rPr>
          <w:lang w:val="pl-PL"/>
        </w:rPr>
        <w:t xml:space="preserve">Inwestor</w:t>
      </w:r>
      <w:r>
        <w:t xml:space="preserve"> zapłaci dla Wykonawcy karę umowną</w:t>
      </w:r>
      <w:r>
        <w:rPr>
          <w:lang w:val="pl-PL"/>
        </w:rPr>
        <w:t xml:space="preserve"> </w:t>
      </w:r>
      <w:r>
        <w:t xml:space="preserve">w przypadku odstąpienia od umowy z przyczyn, za które odpowiedzialność ponosi </w:t>
      </w:r>
      <w:r>
        <w:rPr>
          <w:rFonts w:eastAsia="Arial"/>
          <w:color w:val="000000"/>
          <w:lang w:val="pl-PL"/>
        </w:rPr>
        <w:t xml:space="preserve">Inwestor</w:t>
      </w:r>
      <w:r>
        <w:t xml:space="preserve"> w wysokości 10% wynagrodzenia umownego brutto za przedmiot umowy, kara nie obowiązuje w przypadku odstąpienia od umowy przez </w:t>
      </w:r>
      <w:r>
        <w:rPr>
          <w:rFonts w:eastAsia="Arial"/>
          <w:color w:val="000000"/>
          <w:lang w:val="pl-PL"/>
        </w:rPr>
        <w:t xml:space="preserve">Inwestora</w:t>
      </w:r>
      <w:r>
        <w:t xml:space="preserve"> w przypadku wystąpienia istotnej zmiany okoliczności powodującej, że wykonanie umowy nie leży w interesie publicznym, czego nie można było przewidzieć w chwili zawarcia umowy. Odst</w:t>
      </w:r>
      <w:r>
        <w:t xml:space="preserve">ąpienie od umowy w tym przypadku może nastąpić w terminie 10 dni od powzięcia wiadomości o powyższych okolicznościach. W takim przypadku Wykonawca może żądać jedynie wynagrodzenia należnego mu z tytułu wykonania części zamówienia.</w:t>
      </w:r>
      <w:r/>
    </w:p>
    <w:p>
      <w:pPr>
        <w:pStyle w:val="1051"/>
        <w:numPr>
          <w:ilvl w:val="0"/>
          <w:numId w:val="21"/>
        </w:numPr>
        <w:pBdr/>
        <w:tabs>
          <w:tab w:val="left" w:leader="none" w:pos="142"/>
        </w:tabs>
        <w:spacing w:before="0" w:line="276" w:lineRule="auto"/>
        <w:ind w:hanging="284" w:left="284"/>
        <w:rPr>
          <w:szCs w:val="24"/>
        </w:rPr>
      </w:pPr>
      <w:r>
        <w:rPr>
          <w:szCs w:val="24"/>
        </w:rPr>
        <w:t xml:space="preserve">Inwesto</w:t>
      </w:r>
      <w:r>
        <w:rPr>
          <w:szCs w:val="24"/>
        </w:rPr>
        <w:t xml:space="preserve">r uprawniony jest potrącić przysługujące mu w stosunku do Wykonawcy wierzytelności, w szczególności z tytułów odszkodowawczych i kar umownych, z każdej wierzytelności, również niewynikającej z tytułu niniejszej Umowy, przysługującej Wykonawcy od Inwestora.</w:t>
      </w:r>
      <w:r>
        <w:rPr>
          <w:szCs w:val="24"/>
        </w:rPr>
      </w:r>
      <w:r>
        <w:rPr>
          <w:szCs w:val="24"/>
        </w:rPr>
      </w:r>
    </w:p>
    <w:p>
      <w:pPr>
        <w:pStyle w:val="1061"/>
        <w:widowControl w:val="true"/>
        <w:numPr>
          <w:ilvl w:val="0"/>
          <w:numId w:val="21"/>
        </w:numPr>
        <w:pBdr/>
        <w:tabs>
          <w:tab w:val="left" w:leader="none" w:pos="426"/>
        </w:tabs>
        <w:spacing w:line="276" w:lineRule="auto"/>
        <w:ind w:left="426"/>
        <w:rPr>
          <w:rFonts w:ascii="Times New Roman" w:hAnsi="Times New Roman"/>
          <w:color w:val="000000"/>
        </w:rPr>
      </w:pPr>
      <w:r>
        <w:rPr>
          <w:rStyle w:val="1062"/>
          <w:rFonts w:ascii="Times New Roman" w:hAnsi="Times New Roman" w:cs="Times New Roman"/>
          <w:sz w:val="24"/>
          <w:szCs w:val="24"/>
        </w:rPr>
        <w:t xml:space="preserve">Łączna maksymalna</w:t>
      </w:r>
      <w:r>
        <w:rPr>
          <w:rStyle w:val="1062"/>
          <w:rFonts w:ascii="Times New Roman" w:hAnsi="Times New Roman" w:cs="Times New Roman"/>
          <w:sz w:val="24"/>
          <w:szCs w:val="24"/>
        </w:rPr>
        <w:t xml:space="preserve"> wysokość </w:t>
      </w:r>
      <w:r>
        <w:rPr>
          <w:rFonts w:ascii="Times New Roman" w:hAnsi="Times New Roman"/>
          <w:color w:val="000000"/>
        </w:rPr>
        <w:t xml:space="preserve">kar umownych, naliczanych </w:t>
      </w:r>
      <w:r>
        <w:rPr>
          <w:rFonts w:ascii="Times New Roman" w:hAnsi="Times New Roman"/>
          <w:color w:val="000000"/>
        </w:rPr>
        <w:t xml:space="preserve">Wykonawcy </w:t>
      </w:r>
      <w:r>
        <w:rPr>
          <w:rFonts w:ascii="Times New Roman" w:hAnsi="Times New Roman"/>
          <w:color w:val="000000"/>
        </w:rPr>
        <w:t xml:space="preserve">przez Inwestora w związku z nienależytym wykonaniem umowy nie może przekroczyć 50 % umownego wynagrodzenia brutto.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61"/>
        <w:widowControl w:val="true"/>
        <w:pBdr/>
        <w:tabs>
          <w:tab w:val="left" w:leader="none" w:pos="426"/>
        </w:tabs>
        <w:spacing w:line="276" w:lineRule="auto"/>
        <w:ind w:firstLine="0" w:left="42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§</w:t>
      </w:r>
      <w:r>
        <w:rPr>
          <w:rFonts w:ascii="Times New Roman" w:hAnsi="Times New Roman"/>
          <w:b/>
          <w:bCs/>
        </w:rPr>
        <w:t xml:space="preserve"> 7.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6"/>
        <w:pBdr/>
        <w:spacing/>
        <w:ind/>
        <w:jc w:val="center"/>
        <w:rPr>
          <w:rFonts w:eastAsia="Arial"/>
          <w:b/>
          <w:bCs/>
          <w:color w:val="000000"/>
          <w:lang w:val="pl-PL"/>
        </w:rPr>
      </w:pPr>
      <w:r>
        <w:rPr>
          <w:rFonts w:eastAsia="Arial"/>
          <w:b/>
          <w:bCs/>
          <w:color w:val="000000"/>
          <w:lang w:val="pl-PL"/>
        </w:rPr>
        <w:t xml:space="preserve">Odstąpienie od umowy</w:t>
      </w:r>
      <w:r>
        <w:rPr>
          <w:rFonts w:eastAsia="Arial"/>
          <w:b/>
          <w:bCs/>
          <w:color w:val="000000"/>
          <w:lang w:val="pl-PL"/>
        </w:rPr>
      </w:r>
      <w:r>
        <w:rPr>
          <w:rFonts w:eastAsia="Arial"/>
          <w:b/>
          <w:bCs/>
          <w:color w:val="000000"/>
          <w:lang w:val="pl-PL"/>
        </w:rPr>
      </w:r>
    </w:p>
    <w:p>
      <w:pPr>
        <w:pStyle w:val="976"/>
        <w:numPr>
          <w:ilvl w:val="0"/>
          <w:numId w:val="22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Inwestorowi przysługuje prawo</w:t>
      </w:r>
      <w:r>
        <w:rPr>
          <w:rFonts w:eastAsia="Arial"/>
          <w:color w:val="000000"/>
          <w:lang w:val="pl-PL"/>
        </w:rPr>
        <w:t xml:space="preserve"> </w:t>
      </w:r>
      <w:r>
        <w:rPr>
          <w:rFonts w:eastAsia="Arial"/>
          <w:color w:val="000000"/>
          <w:lang w:val="pl-PL"/>
        </w:rPr>
        <w:t xml:space="preserve">odstąpienia od umowy, jeżeli: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5"/>
        </w:numPr>
        <w:pBdr/>
        <w:tabs>
          <w:tab w:val="left" w:leader="none" w:pos="851"/>
          <w:tab w:val="clear" w:leader="none" w:pos="1077"/>
        </w:tabs>
        <w:spacing w:line="276" w:lineRule="auto"/>
        <w:ind w:hanging="425" w:left="851"/>
        <w:jc w:val="both"/>
        <w:rPr>
          <w:lang w:val="pl-PL"/>
        </w:rPr>
      </w:pPr>
      <w:r>
        <w:t xml:space="preserve">Wykonawca nie rozpoczął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t xml:space="preserve">w </w:t>
      </w:r>
      <w:r>
        <w:rPr>
          <w:lang w:val="pl-PL"/>
        </w:rPr>
        <w:t xml:space="preserve">ustalonym t</w:t>
      </w:r>
      <w:r>
        <w:t xml:space="preserve">erminie</w:t>
      </w:r>
      <w:r>
        <w:rPr>
          <w:lang w:val="pl-PL"/>
        </w:rPr>
        <w:t xml:space="preserve">,</w:t>
      </w:r>
      <w:r>
        <w:rPr>
          <w:lang w:val="pl-PL"/>
        </w:rPr>
      </w:r>
      <w:r>
        <w:rPr>
          <w:lang w:val="pl-PL"/>
        </w:rPr>
      </w:r>
    </w:p>
    <w:p>
      <w:pPr>
        <w:pStyle w:val="976"/>
        <w:numPr>
          <w:ilvl w:val="0"/>
          <w:numId w:val="5"/>
        </w:numPr>
        <w:pBdr/>
        <w:tabs>
          <w:tab w:val="left" w:leader="none" w:pos="851"/>
          <w:tab w:val="clear" w:leader="none" w:pos="1077"/>
        </w:tabs>
        <w:spacing w:line="276" w:lineRule="auto"/>
        <w:ind w:hanging="425" w:left="851"/>
        <w:jc w:val="both"/>
        <w:rPr/>
      </w:pPr>
      <w:r>
        <w:t xml:space="preserve">Wykonawca przerwał z przyczyn leżących po stronie Wykonawcy realizację przedmiotu umowy i przerwa trwa dłużej niż 7 dni</w:t>
      </w:r>
      <w:r>
        <w:rPr>
          <w:lang w:val="pl-PL"/>
        </w:rPr>
        <w:t xml:space="preserve">,</w:t>
      </w:r>
      <w:r/>
    </w:p>
    <w:p>
      <w:pPr>
        <w:pStyle w:val="976"/>
        <w:numPr>
          <w:ilvl w:val="0"/>
          <w:numId w:val="5"/>
        </w:numPr>
        <w:pBdr/>
        <w:tabs>
          <w:tab w:val="left" w:leader="none" w:pos="851"/>
          <w:tab w:val="clear" w:leader="none" w:pos="1077"/>
        </w:tabs>
        <w:spacing w:line="276" w:lineRule="auto"/>
        <w:ind w:hanging="425" w:left="851"/>
        <w:jc w:val="both"/>
        <w:rPr/>
      </w:pPr>
      <w:r>
        <w:t xml:space="preserve">wystąpi istotna zmiana okoliczności powodująca, że wykona</w:t>
      </w:r>
      <w:r>
        <w:t xml:space="preserve">nie umowy nie leży w interesie publicznym, czego nie można było przewidzieć w c</w:t>
      </w:r>
      <w:r>
        <w:t xml:space="preserve">hwili zawarcia umowy. Odstąpienie od umowy w tym przypadku może nastąpić w terminie 10 dni od powzięcia wiadomości o powyższych okolicznościach. W takim przypadku Wykonawca może żądać jedynie wynagrodzenia należnego mu z tytułu wykonania części zamówienia;</w:t>
      </w:r>
      <w:r/>
    </w:p>
    <w:p>
      <w:pPr>
        <w:pStyle w:val="976"/>
        <w:numPr>
          <w:ilvl w:val="0"/>
          <w:numId w:val="5"/>
        </w:numPr>
        <w:pBdr/>
        <w:tabs>
          <w:tab w:val="left" w:leader="none" w:pos="851"/>
          <w:tab w:val="clear" w:leader="none" w:pos="1077"/>
        </w:tabs>
        <w:spacing w:line="276" w:lineRule="auto"/>
        <w:ind w:hanging="425" w:left="851"/>
        <w:jc w:val="both"/>
        <w:rPr/>
      </w:pPr>
      <w:r>
        <w:t xml:space="preserve">Wykonawca realizuje roboty przewidziane niniejszą umową w sposób niezgodny z  opisem przedmiotu zamówienia lub niniejszą umową</w:t>
      </w:r>
      <w:r>
        <w:rPr>
          <w:lang w:val="pl-PL"/>
        </w:rPr>
        <w:t xml:space="preserve">.</w:t>
      </w:r>
      <w:r/>
    </w:p>
    <w:p>
      <w:pPr>
        <w:pStyle w:val="976"/>
        <w:numPr>
          <w:ilvl w:val="0"/>
          <w:numId w:val="5"/>
        </w:numPr>
        <w:pBdr/>
        <w:tabs>
          <w:tab w:val="left" w:leader="none" w:pos="851"/>
          <w:tab w:val="clear" w:leader="none" w:pos="1077"/>
        </w:tabs>
        <w:spacing w:line="276" w:lineRule="auto"/>
        <w:ind w:hanging="425" w:left="851"/>
        <w:jc w:val="both"/>
        <w:rPr/>
      </w:pPr>
      <w:r>
        <w:rPr>
          <w:lang w:val="pl-PL"/>
        </w:rPr>
        <w:t xml:space="preserve">Wykonawca jest w zwłoce z realizację przedmiotu </w:t>
      </w:r>
      <w:r>
        <w:rPr>
          <w:lang w:val="pl-PL"/>
        </w:rPr>
        <w:t xml:space="preserve">umowy, która uniemożliwia jego realizację w terminie.</w:t>
      </w:r>
      <w:r/>
    </w:p>
    <w:p>
      <w:pPr>
        <w:pStyle w:val="976"/>
        <w:numPr>
          <w:ilvl w:val="0"/>
          <w:numId w:val="22"/>
        </w:numPr>
        <w:pBdr/>
        <w:tabs>
          <w:tab w:val="left" w:leader="none" w:pos="284"/>
          <w:tab w:val="left" w:leader="none" w:pos="426"/>
        </w:tabs>
        <w:spacing w:line="276" w:lineRule="auto"/>
        <w:ind w:hanging="284" w:left="284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W przypadku odstąpienia od umowy Wykonawcę oraz Inwestora obciążają następujące obowiązki szczegółowe: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6"/>
        </w:numPr>
        <w:pBdr/>
        <w:tabs>
          <w:tab w:val="left" w:leader="none" w:pos="709"/>
          <w:tab w:val="clear" w:leader="none" w:pos="1077"/>
        </w:tabs>
        <w:spacing w:line="276" w:lineRule="auto"/>
        <w:ind w:hanging="283" w:left="709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Wykonawca zabezpieczy przerwane roboty w zakresie obustronnie uzgodnionym na koszt strony, z której to winy nastąpiło odstąpienie od umowy lub przerwanie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</w:t>
      </w:r>
      <w:r>
        <w:rPr>
          <w:rFonts w:eastAsia="Arial"/>
          <w:color w:val="000000"/>
          <w:lang w:val="pl-PL"/>
        </w:rPr>
        <w:t xml:space="preserve">,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6"/>
        </w:numPr>
        <w:pBdr/>
        <w:tabs>
          <w:tab w:val="left" w:leader="none" w:pos="709"/>
          <w:tab w:val="clear" w:leader="none" w:pos="1077"/>
        </w:tabs>
        <w:spacing w:line="276" w:lineRule="auto"/>
        <w:ind w:hanging="283" w:left="709"/>
        <w:jc w:val="both"/>
        <w:rPr>
          <w:rFonts w:eastAsia="Arial"/>
          <w:color w:val="000000"/>
          <w:lang w:val="pl-PL"/>
        </w:rPr>
      </w:pPr>
      <w:r>
        <w:rPr>
          <w:rFonts w:eastAsia="Arial"/>
          <w:lang w:val="pl-PL"/>
        </w:rPr>
        <w:t xml:space="preserve">Wykonawca sporządzi wykaz tych materiałów, konstrukcji lub urządzeń, które nie mogą być wykorzystane przez Wykonawcę do realizacji innych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 i restauratorskich </w:t>
      </w:r>
      <w:r>
        <w:rPr>
          <w:rFonts w:eastAsia="Arial"/>
          <w:lang w:val="pl-PL"/>
        </w:rPr>
        <w:t xml:space="preserve">objętych niniejszą</w:t>
      </w:r>
      <w:r>
        <w:rPr>
          <w:rFonts w:eastAsia="Arial"/>
          <w:color w:val="000000"/>
          <w:lang w:val="pl-PL"/>
        </w:rPr>
        <w:t xml:space="preserve"> umową, jeżeli odstąpienie od umowy nastąpiło z przyczyn niezależnych od niego,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6"/>
        </w:numPr>
        <w:pBdr/>
        <w:tabs>
          <w:tab w:val="left" w:leader="none" w:pos="709"/>
          <w:tab w:val="clear" w:leader="none" w:pos="1077"/>
        </w:tabs>
        <w:spacing w:line="276" w:lineRule="auto"/>
        <w:ind w:hanging="283" w:left="709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W terminie 3 dni od daty zgłoszenia, o którym mowa w ppkt. c, Wykonawca przy udziale Inwestora sporządzi protokół inwentaryzacji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Arial"/>
          <w:color w:val="000000"/>
          <w:lang w:val="pl-PL"/>
        </w:rPr>
        <w:t xml:space="preserve">w toku wraz z zestawieniem wartości wykonanych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Arial"/>
          <w:color w:val="000000"/>
          <w:lang w:val="pl-PL"/>
        </w:rPr>
        <w:t xml:space="preserve">według stanu na dzień odstąpienia; protokół inwentaryzacji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Arial"/>
          <w:color w:val="000000"/>
          <w:lang w:val="pl-PL"/>
        </w:rPr>
        <w:t xml:space="preserve">w toku stanowić będzie podstawę do w</w:t>
      </w:r>
      <w:r>
        <w:rPr>
          <w:rFonts w:eastAsia="Arial"/>
          <w:color w:val="000000"/>
          <w:lang w:val="pl-PL"/>
        </w:rPr>
        <w:t xml:space="preserve">ystawienia </w:t>
      </w:r>
      <w:r>
        <w:rPr>
          <w:rFonts w:eastAsia="Arial"/>
          <w:color w:val="000000"/>
          <w:lang w:val="pl-PL"/>
        </w:rPr>
        <w:t xml:space="preserve">faktury</w:t>
      </w:r>
      <w:r>
        <w:rPr>
          <w:rFonts w:eastAsia="Arial"/>
          <w:color w:val="000000"/>
          <w:lang w:val="pl-PL"/>
        </w:rPr>
        <w:t xml:space="preserve"> przez Wykonawcę,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6"/>
        </w:numPr>
        <w:pBdr/>
        <w:tabs>
          <w:tab w:val="left" w:leader="none" w:pos="709"/>
          <w:tab w:val="clear" w:leader="none" w:pos="1077"/>
        </w:tabs>
        <w:spacing w:line="276" w:lineRule="auto"/>
        <w:ind w:hanging="283" w:left="709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 xml:space="preserve">Wykonawca niezwłocznie, nie później niż w terminie 10 dni, usunie z terenu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rPr>
          <w:rFonts w:eastAsia="Arial"/>
          <w:color w:val="000000"/>
          <w:lang w:val="pl-PL"/>
        </w:rPr>
        <w:t xml:space="preserve">urządzenia zaplecza przez niego dostarczone.</w:t>
      </w:r>
      <w:r>
        <w:rPr>
          <w:rFonts w:eastAsia="Arial"/>
          <w:color w:val="000000"/>
          <w:lang w:val="pl-PL"/>
        </w:rPr>
      </w:r>
      <w:r>
        <w:rPr>
          <w:rFonts w:eastAsia="Arial"/>
          <w:color w:val="000000"/>
          <w:lang w:val="pl-PL"/>
        </w:rPr>
      </w:r>
    </w:p>
    <w:p>
      <w:pPr>
        <w:pStyle w:val="976"/>
        <w:numPr>
          <w:ilvl w:val="0"/>
          <w:numId w:val="22"/>
        </w:numPr>
        <w:pBdr/>
        <w:tabs>
          <w:tab w:val="left" w:leader="none" w:pos="284"/>
        </w:tabs>
        <w:spacing w:line="276" w:lineRule="auto"/>
        <w:ind w:hanging="284" w:left="284"/>
        <w:jc w:val="both"/>
        <w:rPr/>
      </w:pPr>
      <w:r>
        <w:rPr>
          <w:rFonts w:eastAsia="Arial"/>
          <w:color w:val="000000"/>
          <w:lang w:val="pl-PL"/>
        </w:rPr>
        <w:t xml:space="preserve">Inwestor</w:t>
      </w:r>
      <w:r>
        <w:t xml:space="preserve"> w razie odstąpienia od umowy z przyczyn, za które Wykonawca nie odpowiada, obowiązany jest do:</w:t>
      </w:r>
      <w:r/>
    </w:p>
    <w:p>
      <w:pPr>
        <w:pStyle w:val="976"/>
        <w:numPr>
          <w:ilvl w:val="0"/>
          <w:numId w:val="7"/>
        </w:numPr>
        <w:pBdr/>
        <w:tabs>
          <w:tab w:val="left" w:leader="none" w:pos="851"/>
          <w:tab w:val="clear" w:leader="none" w:pos="1077"/>
          <w:tab w:val="left" w:leader="none" w:pos="5040"/>
          <w:tab w:val="left" w:leader="none" w:pos="5060"/>
        </w:tabs>
        <w:spacing w:line="276" w:lineRule="auto"/>
        <w:ind w:hanging="284" w:left="851"/>
        <w:jc w:val="both"/>
        <w:rPr/>
      </w:pPr>
      <w:r>
        <w:t xml:space="preserve">dokonania odbioru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t xml:space="preserve">przerwanych, w terminie 3 dni od daty przerwania oraz do zapłaty wynagrodzenia za </w:t>
      </w:r>
      <w:r>
        <w:rPr>
          <w:lang w:val="pl-PL"/>
        </w:rPr>
        <w:t xml:space="preserve">prace,</w:t>
      </w:r>
      <w:r>
        <w:t xml:space="preserve"> które zostały wykonane do dnia odstąpienia, w terminie 14 dni;</w:t>
      </w:r>
      <w:r/>
    </w:p>
    <w:p>
      <w:pPr>
        <w:pStyle w:val="976"/>
        <w:numPr>
          <w:ilvl w:val="0"/>
          <w:numId w:val="7"/>
        </w:numPr>
        <w:pBdr/>
        <w:tabs>
          <w:tab w:val="left" w:leader="none" w:pos="851"/>
          <w:tab w:val="clear" w:leader="none" w:pos="1077"/>
          <w:tab w:val="left" w:leader="none" w:pos="5040"/>
          <w:tab w:val="left" w:leader="none" w:pos="5060"/>
        </w:tabs>
        <w:spacing w:line="276" w:lineRule="auto"/>
        <w:ind w:hanging="284" w:left="851"/>
        <w:jc w:val="both"/>
        <w:rPr/>
      </w:pPr>
      <w:r>
        <w:t xml:space="preserve">odkupienia materiałów, konstrukcji i urządzeń zakupionych przez Wykonawcę do wykonania przedmiotu umowy, w terminie 30 dni od daty ich rozliczenia wg cen, za które zostały nabyte;</w:t>
      </w:r>
      <w:r/>
    </w:p>
    <w:p>
      <w:pPr>
        <w:pStyle w:val="976"/>
        <w:numPr>
          <w:ilvl w:val="0"/>
          <w:numId w:val="7"/>
        </w:numPr>
        <w:pBdr/>
        <w:tabs>
          <w:tab w:val="left" w:leader="none" w:pos="851"/>
          <w:tab w:val="clear" w:leader="none" w:pos="1077"/>
          <w:tab w:val="left" w:leader="none" w:pos="5040"/>
          <w:tab w:val="left" w:leader="none" w:pos="5060"/>
        </w:tabs>
        <w:spacing w:line="276" w:lineRule="auto"/>
        <w:ind w:hanging="284" w:left="851"/>
        <w:jc w:val="both"/>
        <w:rPr/>
      </w:pPr>
      <w:r>
        <w:t xml:space="preserve">przejęcie od Wykonawcy terenu budowy pod swój dozór w terminie 3 dni od daty odstąpienia od umowy.</w:t>
      </w:r>
      <w:r/>
    </w:p>
    <w:p>
      <w:pPr>
        <w:pStyle w:val="976"/>
        <w:widowControl w:val="true"/>
        <w:pBdr/>
        <w:spacing/>
        <w:ind/>
        <w:jc w:val="center"/>
        <w:rPr>
          <w:rFonts w:eastAsia="Times New Roman"/>
          <w:b/>
          <w:bCs/>
          <w:color w:val="000000"/>
          <w:lang w:val="pl-PL" w:eastAsia="pl-PL"/>
        </w:rPr>
      </w:pPr>
      <w:r>
        <w:rPr>
          <w:rFonts w:eastAsia="Times New Roman"/>
          <w:b/>
          <w:bCs/>
          <w:color w:val="000000"/>
          <w:lang w:val="pl-PL" w:eastAsia="pl-PL"/>
        </w:rPr>
        <w:t xml:space="preserve">§</w:t>
      </w:r>
      <w:r>
        <w:rPr>
          <w:rFonts w:eastAsia="Times New Roman"/>
          <w:b/>
          <w:bCs/>
          <w:color w:val="000000"/>
          <w:lang w:val="pl-PL" w:eastAsia="pl-PL"/>
        </w:rPr>
        <w:t xml:space="preserve"> 8</w:t>
      </w:r>
      <w:r>
        <w:rPr>
          <w:rFonts w:eastAsia="Times New Roman"/>
          <w:b/>
          <w:bCs/>
          <w:color w:val="000000"/>
          <w:lang w:val="pl-PL" w:eastAsia="pl-PL"/>
        </w:rPr>
        <w:t xml:space="preserve">.</w:t>
      </w:r>
      <w:r>
        <w:rPr>
          <w:rFonts w:eastAsia="Times New Roman"/>
          <w:b/>
          <w:bCs/>
          <w:color w:val="000000"/>
          <w:lang w:val="pl-PL" w:eastAsia="pl-PL"/>
        </w:rPr>
      </w:r>
      <w:r>
        <w:rPr>
          <w:rFonts w:eastAsia="Times New Roman"/>
          <w:b/>
          <w:bCs/>
          <w:color w:val="000000"/>
          <w:lang w:val="pl-PL" w:eastAsia="pl-PL"/>
        </w:rPr>
      </w:r>
    </w:p>
    <w:p>
      <w:pPr>
        <w:pStyle w:val="976"/>
        <w:widowControl w:val="true"/>
        <w:pBdr/>
        <w:spacing/>
        <w:ind/>
        <w:jc w:val="center"/>
        <w:rPr>
          <w:rFonts w:eastAsia="Times New Roman"/>
          <w:b/>
          <w:bCs/>
          <w:color w:val="000000"/>
          <w:lang w:val="pl-PL" w:eastAsia="pl-PL"/>
        </w:rPr>
      </w:pPr>
      <w:r>
        <w:rPr>
          <w:rFonts w:eastAsia="Times New Roman"/>
          <w:b/>
          <w:bCs/>
          <w:color w:val="000000"/>
          <w:lang w:val="pl-PL" w:eastAsia="pl-PL"/>
        </w:rPr>
        <w:t xml:space="preserve">Zmiany umowy </w:t>
      </w:r>
      <w:r>
        <w:rPr>
          <w:rFonts w:eastAsia="Times New Roman"/>
          <w:b/>
          <w:bCs/>
          <w:color w:val="000000"/>
          <w:lang w:val="pl-PL" w:eastAsia="pl-PL"/>
        </w:rPr>
      </w:r>
      <w:r>
        <w:rPr>
          <w:rFonts w:eastAsia="Times New Roman"/>
          <w:b/>
          <w:bCs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3"/>
        </w:numPr>
        <w:pBdr/>
        <w:tabs>
          <w:tab w:val="left" w:leader="none" w:pos="284"/>
        </w:tabs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Dopuszcza się zmiany postanowień zawartej umowy w stosunku do treści oferty Wykonawcy w niżej określonych sytuacjach: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wystąpienia uzasadnionych zmian w zakresie i sposobie wykonania przedmiotu zamówienia;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</w:t>
      </w:r>
      <w:r>
        <w:rPr>
          <w:rFonts w:eastAsia="Times New Roman"/>
          <w:color w:val="000000"/>
          <w:lang w:val="pl-PL" w:eastAsia="pl-PL"/>
        </w:rPr>
        <w:t xml:space="preserve">enia uzasadnionych i adekwatnych przyczyn zmian w zakresie i sposobie wykonania przedmiotu zamówienia wynikających z wprowadzonych zmian do </w:t>
      </w:r>
      <w:r>
        <w:rPr>
          <w:rFonts w:eastAsia="Times New Roman"/>
          <w:color w:val="000000"/>
          <w:lang w:val="pl-PL" w:eastAsia="pl-PL"/>
        </w:rPr>
        <w:t xml:space="preserve">Rządowego Programu Odbudowy Zbytków</w:t>
      </w:r>
      <w:r>
        <w:rPr>
          <w:rFonts w:eastAsia="Times New Roman"/>
          <w:color w:val="000000"/>
          <w:lang w:val="pl-PL" w:eastAsia="pl-PL"/>
        </w:rPr>
        <w:t xml:space="preserve">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wystąpienia obiektywnych przyczyn niezależnych od </w:t>
      </w:r>
      <w:r>
        <w:rPr>
          <w:rFonts w:eastAsia="Times New Roman"/>
          <w:color w:val="000000"/>
          <w:lang w:val="pl-PL" w:eastAsia="pl-PL"/>
        </w:rPr>
        <w:t xml:space="preserve">Inwestora</w:t>
      </w:r>
      <w:r>
        <w:rPr>
          <w:rFonts w:eastAsia="Times New Roman"/>
          <w:color w:val="000000"/>
          <w:lang w:val="pl-PL" w:eastAsia="pl-PL"/>
        </w:rPr>
        <w:t xml:space="preserve"> i Wykonawcy;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wystąpienia okoliczności będących wynikiem działania siły wyższej;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zmiany istotnych regulacji prawnych;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wystąpienia odmowy lub wydłużenia terminów wydania wymaganych decyzji, zezwoleń, uzgodnień z przyczyn niezawinionych przez Wykonawcę;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4"/>
        </w:numPr>
        <w:pBdr/>
        <w:tabs>
          <w:tab w:val="left" w:leader="none" w:pos="567"/>
        </w:tabs>
        <w:spacing w:line="276" w:lineRule="auto"/>
        <w:ind w:hanging="283" w:left="567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wystąpienia przyczy</w:t>
      </w:r>
      <w:r>
        <w:rPr>
          <w:rFonts w:eastAsia="Times New Roman"/>
          <w:color w:val="000000"/>
          <w:lang w:val="pl-PL" w:eastAsia="pl-PL"/>
        </w:rPr>
        <w:t xml:space="preserve">n związanych z procedurami rozliczenia dofinansowania inwestycji ze środków Rządowego Programu Odbudowy Zabytków do dotacji przyznanej na realizację przedmiotu umowy.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3"/>
        </w:numPr>
        <w:pBdr/>
        <w:tabs>
          <w:tab w:val="left" w:leader="none" w:pos="142"/>
        </w:tabs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Dopuszcza się możliwość zmiany terminu realizacji umowy, w szczególności w</w:t>
      </w:r>
      <w:r>
        <w:rPr>
          <w:rFonts w:eastAsia="Times New Roman"/>
          <w:color w:val="000000"/>
          <w:lang w:val="pl-PL" w:eastAsia="pl-PL"/>
        </w:rPr>
        <w:t xml:space="preserve"> </w:t>
      </w:r>
      <w:r>
        <w:rPr>
          <w:rFonts w:eastAsia="Times New Roman"/>
          <w:color w:val="000000"/>
          <w:lang w:val="pl-PL" w:eastAsia="pl-PL"/>
        </w:rPr>
        <w:t xml:space="preserve">sytuacjach wskazanych w ust. 1 w sytuacjach niezależnych od Wykonawcy np. z</w:t>
      </w:r>
      <w:r>
        <w:rPr>
          <w:rFonts w:eastAsia="Times New Roman"/>
          <w:color w:val="000000"/>
          <w:lang w:val="pl-PL" w:eastAsia="pl-PL"/>
        </w:rPr>
        <w:t xml:space="preserve"> </w:t>
      </w:r>
      <w:r>
        <w:rPr>
          <w:rFonts w:eastAsia="Times New Roman"/>
          <w:color w:val="000000"/>
          <w:lang w:val="pl-PL" w:eastAsia="pl-PL"/>
        </w:rPr>
        <w:t xml:space="preserve">powodu niesprzyjających</w:t>
      </w:r>
      <w:r>
        <w:rPr>
          <w:rFonts w:eastAsia="Times New Roman"/>
          <w:color w:val="000000"/>
          <w:lang w:val="pl-PL" w:eastAsia="pl-PL"/>
        </w:rPr>
        <w:t xml:space="preserve">, gdyby dalsza realizacja</w:t>
      </w:r>
      <w:r>
        <w:rPr>
          <w:rFonts w:eastAsia="Times New Roman"/>
          <w:color w:val="000000"/>
          <w:lang w:val="pl-PL" w:eastAsia="pl-PL"/>
        </w:rPr>
        <w:t xml:space="preserve"> 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 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restauratorskich </w:t>
      </w:r>
      <w:r>
        <w:rPr>
          <w:rFonts w:eastAsia="Times New Roman"/>
          <w:color w:val="000000"/>
          <w:lang w:val="pl-PL" w:eastAsia="pl-PL"/>
        </w:rPr>
        <w:t xml:space="preserve">mogła spowodować niekorzystne dla obiektu konsekwencje, w sytuacji przedłużających się procedur związan</w:t>
      </w:r>
      <w:r>
        <w:rPr>
          <w:rFonts w:eastAsia="Times New Roman"/>
          <w:color w:val="000000"/>
          <w:lang w:val="pl-PL" w:eastAsia="pl-PL"/>
        </w:rPr>
        <w:t xml:space="preserve">ych z niezbędnymi pozwoleniami, innych sytuacji uzasadnionych protokołem konieczności.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widowControl w:val="true"/>
        <w:numPr>
          <w:ilvl w:val="0"/>
          <w:numId w:val="23"/>
        </w:numPr>
        <w:pBdr/>
        <w:tabs>
          <w:tab w:val="left" w:leader="none" w:pos="142"/>
        </w:tabs>
        <w:spacing w:line="276" w:lineRule="auto"/>
        <w:ind w:hanging="284" w:left="284"/>
        <w:jc w:val="both"/>
        <w:rPr>
          <w:rFonts w:eastAsia="Times New Roman"/>
          <w:color w:val="000000"/>
          <w:lang w:val="pl-PL" w:eastAsia="pl-PL"/>
        </w:rPr>
      </w:pPr>
      <w:r>
        <w:rPr>
          <w:rFonts w:eastAsia="Times New Roman"/>
          <w:color w:val="000000"/>
          <w:lang w:val="pl-PL" w:eastAsia="pl-PL"/>
        </w:rPr>
        <w:t xml:space="preserve">Wydłużenie terminu realizacji umowy na wniosek Wykonawcy będzie możliwe wyłącznie po uzyskaniu zgody </w:t>
      </w:r>
      <w:r>
        <w:rPr>
          <w:rFonts w:eastAsia="Times New Roman"/>
          <w:color w:val="000000"/>
          <w:lang w:val="pl-PL" w:eastAsia="pl-PL"/>
        </w:rPr>
        <w:t xml:space="preserve">Inwestora</w:t>
      </w:r>
      <w:r>
        <w:rPr>
          <w:rFonts w:eastAsia="Times New Roman"/>
          <w:color w:val="000000"/>
          <w:lang w:val="pl-PL" w:eastAsia="pl-PL"/>
        </w:rPr>
        <w:t xml:space="preserve"> i będzie możliwe wyłącznie w sytuacji, gdy konieczność wydłużenia tego terminu wynika z przyczyn obiektywnych oraz </w:t>
      </w:r>
      <w:r>
        <w:rPr>
          <w:rFonts w:eastAsia="Times New Roman"/>
          <w:color w:val="000000"/>
          <w:lang w:val="pl-PL" w:eastAsia="pl-PL"/>
        </w:rPr>
        <w:t xml:space="preserve">Inwestor</w:t>
      </w:r>
      <w:r>
        <w:rPr>
          <w:rFonts w:eastAsia="Times New Roman"/>
          <w:color w:val="000000"/>
          <w:lang w:val="pl-PL" w:eastAsia="pl-PL"/>
        </w:rPr>
        <w:t xml:space="preserve"> uzyska zgodę Prezesa Rady Ministrów na wydłużenie terminu realizacji inwestycji w ramach Rządowego Programu Odbudowy Zabytków. </w:t>
      </w:r>
      <w:r>
        <w:rPr>
          <w:rFonts w:eastAsia="Times New Roman"/>
          <w:color w:val="000000"/>
          <w:lang w:val="pl-PL" w:eastAsia="pl-PL"/>
        </w:rPr>
      </w:r>
      <w:r>
        <w:rPr>
          <w:rFonts w:eastAsia="Times New Roman"/>
          <w:color w:val="000000"/>
          <w:lang w:val="pl-PL" w:eastAsia="pl-PL"/>
        </w:rPr>
      </w:r>
    </w:p>
    <w:p>
      <w:pPr>
        <w:pStyle w:val="976"/>
        <w:pBdr/>
        <w:tabs>
          <w:tab w:val="left" w:leader="none" w:pos="5040"/>
          <w:tab w:val="left" w:leader="none" w:pos="5060"/>
        </w:tabs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76"/>
        <w:pBdr/>
        <w:tabs>
          <w:tab w:val="left" w:leader="none" w:pos="5040"/>
          <w:tab w:val="left" w:leader="none" w:pos="5060"/>
        </w:tabs>
        <w:spacing/>
        <w:ind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§</w:t>
      </w:r>
      <w:r>
        <w:rPr>
          <w:b/>
          <w:bCs/>
          <w:lang w:val="pl-PL"/>
        </w:rPr>
        <w:t xml:space="preserve"> 9.</w:t>
      </w:r>
      <w:r>
        <w:rPr>
          <w:b/>
          <w:bCs/>
          <w:lang w:val="pl-PL"/>
        </w:rPr>
      </w:r>
      <w:r>
        <w:rPr>
          <w:b/>
          <w:bCs/>
          <w:lang w:val="pl-PL"/>
        </w:rPr>
      </w:r>
    </w:p>
    <w:p>
      <w:pPr>
        <w:pStyle w:val="976"/>
        <w:pBdr/>
        <w:tabs>
          <w:tab w:val="left" w:leader="none" w:pos="5040"/>
          <w:tab w:val="left" w:leader="none" w:pos="506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Prawo i roztrzyganie sporów</w:t>
      </w:r>
      <w:r>
        <w:rPr>
          <w:b/>
          <w:bCs/>
        </w:rPr>
      </w:r>
      <w:r>
        <w:rPr>
          <w:b/>
          <w:bCs/>
        </w:rPr>
      </w:r>
    </w:p>
    <w:p>
      <w:pPr>
        <w:pStyle w:val="1046"/>
        <w:pBdr/>
        <w:tabs>
          <w:tab w:val="left" w:leader="none" w:pos="5040"/>
          <w:tab w:val="left" w:leader="none" w:pos="5060"/>
        </w:tabs>
        <w:spacing/>
        <w:ind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</w:r>
      <w:r>
        <w:rPr>
          <w:b/>
          <w:bCs/>
          <w:sz w:val="22"/>
          <w:szCs w:val="22"/>
          <w:lang w:val="pl-PL"/>
        </w:rPr>
      </w:r>
    </w:p>
    <w:p>
      <w:pPr>
        <w:pStyle w:val="976"/>
        <w:numPr>
          <w:ilvl w:val="0"/>
          <w:numId w:val="25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t xml:space="preserve">W sprawach nieuregulowany</w:t>
      </w:r>
      <w:r>
        <w:t xml:space="preserve">ch w umowie mają zastosowanie odpowiednie przepisy Kodeksu Cywilnego.</w:t>
      </w:r>
      <w:r/>
    </w:p>
    <w:p>
      <w:pPr>
        <w:pStyle w:val="976"/>
        <w:numPr>
          <w:ilvl w:val="0"/>
          <w:numId w:val="25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t xml:space="preserve">Przy realizacji niniejszej umowy mają zastosowanie przepisy prawa polskiego.</w:t>
      </w:r>
      <w:r/>
    </w:p>
    <w:p>
      <w:pPr>
        <w:pStyle w:val="976"/>
        <w:numPr>
          <w:ilvl w:val="0"/>
          <w:numId w:val="25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rPr>
          <w:rFonts w:eastAsia="Calibri"/>
          <w:lang w:val="pl-PL" w:eastAsia="en-US"/>
        </w:rPr>
        <w:t xml:space="preserve">Spory wynikłe między Stronami o roszczenia w sprawach, których charakter nie pozwala na zawarcie ugody, rozstrzygane będą przez sąd właściwy dla Zamawiającego</w:t>
      </w:r>
      <w:r/>
    </w:p>
    <w:p>
      <w:pPr>
        <w:pStyle w:val="976"/>
        <w:widowControl w:val="true"/>
        <w:numPr>
          <w:ilvl w:val="0"/>
          <w:numId w:val="25"/>
        </w:numPr>
        <w:pBdr/>
        <w:spacing w:line="276" w:lineRule="auto"/>
        <w:ind w:hanging="284" w:left="284"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W przypadku wystąpienia sporu między Wykonawcą a Zamawiającym o roszczenia cywilnoprawne w sprawach, w których zawarcie ugody jest dopuszczalne, strony zobowiązują się do podjęcia mediacji lub innego polubo</w:t>
      </w:r>
      <w:r>
        <w:rPr>
          <w:rFonts w:eastAsia="Calibri"/>
          <w:lang w:val="pl-PL" w:eastAsia="en-US"/>
        </w:rPr>
        <w:t xml:space="preserve">wnego rozwiązania sporu przed Sądem Polubownym przy Prokuratorii Generalnej Rzeczypospolitej Polskiej, wybranym mediatorem, albo osobą prowadzącą inne polubowne rozwiązanie sporu.</w:t>
      </w:r>
      <w:r>
        <w:rPr>
          <w:rFonts w:eastAsia="Calibri"/>
          <w:lang w:val="pl-PL" w:eastAsia="en-US"/>
        </w:rPr>
      </w:r>
      <w:r>
        <w:rPr>
          <w:rFonts w:eastAsia="Calibri"/>
          <w:lang w:val="pl-PL" w:eastAsia="en-US"/>
        </w:rPr>
      </w:r>
    </w:p>
    <w:p>
      <w:pPr>
        <w:pStyle w:val="976"/>
        <w:widowControl w:val="true"/>
        <w:numPr>
          <w:ilvl w:val="0"/>
          <w:numId w:val="25"/>
        </w:numPr>
        <w:pBdr/>
        <w:spacing w:line="276" w:lineRule="auto"/>
        <w:ind w:hanging="284" w:left="284"/>
        <w:jc w:val="both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Zmiany umowy wymagają formy pisemnej pod rygorem nieważności.</w:t>
      </w:r>
      <w:r>
        <w:rPr>
          <w:rFonts w:eastAsia="Calibri"/>
          <w:lang w:val="pl-PL" w:eastAsia="en-US"/>
        </w:rPr>
      </w:r>
      <w:r>
        <w:rPr>
          <w:rFonts w:eastAsia="Calibri"/>
          <w:lang w:val="pl-PL" w:eastAsia="en-US"/>
        </w:rPr>
      </w:r>
    </w:p>
    <w:p>
      <w:pPr>
        <w:pStyle w:val="1046"/>
        <w:pBdr/>
        <w:tabs>
          <w:tab w:val="left" w:leader="none" w:pos="5040"/>
          <w:tab w:val="left" w:leader="none" w:pos="5060"/>
        </w:tabs>
        <w:spacing/>
        <w:ind/>
        <w:jc w:val="center"/>
        <w:rPr>
          <w:rFonts w:ascii="Times New Roman" w:hAnsi="Times New Roman" w:eastAsia="BookmanOldStyle" w:cs="Times New Roman"/>
          <w:b/>
          <w:bCs/>
          <w:lang w:val="pl-PL"/>
        </w:rPr>
      </w:pPr>
      <w:r>
        <w:rPr>
          <w:rFonts w:ascii="Times New Roman" w:hAnsi="Times New Roman" w:eastAsia="BookmanOldStyle" w:cs="Times New Roman"/>
          <w:b/>
          <w:bCs/>
          <w:lang w:val="pl-PL"/>
        </w:rPr>
        <w:t xml:space="preserve">§ 10.</w:t>
      </w:r>
      <w:r>
        <w:rPr>
          <w:rFonts w:ascii="Times New Roman" w:hAnsi="Times New Roman" w:eastAsia="BookmanOldStyle" w:cs="Times New Roman"/>
          <w:b/>
          <w:bCs/>
          <w:lang w:val="pl-PL"/>
        </w:rPr>
      </w:r>
      <w:r>
        <w:rPr>
          <w:rFonts w:ascii="Times New Roman" w:hAnsi="Times New Roman" w:eastAsia="BookmanOldStyle" w:cs="Times New Roman"/>
          <w:b/>
          <w:bCs/>
          <w:lang w:val="pl-PL"/>
        </w:rPr>
      </w:r>
    </w:p>
    <w:p>
      <w:pPr>
        <w:pStyle w:val="976"/>
        <w:pBdr/>
        <w:tabs>
          <w:tab w:val="left" w:leader="none" w:pos="493"/>
        </w:tabs>
        <w:spacing/>
        <w:ind/>
        <w:jc w:val="center"/>
        <w:rPr>
          <w:rFonts w:eastAsia="BookmanOldStyle"/>
          <w:b/>
          <w:bCs/>
          <w:lang w:val="pl-PL"/>
        </w:rPr>
      </w:pPr>
      <w:r>
        <w:rPr>
          <w:rFonts w:eastAsia="BookmanOldStyle"/>
          <w:b/>
          <w:bCs/>
        </w:rPr>
        <w:t xml:space="preserve">Ustalenia dodatkowe </w:t>
      </w:r>
      <w:r>
        <w:rPr>
          <w:rFonts w:eastAsia="BookmanOldStyle"/>
          <w:b/>
          <w:bCs/>
          <w:lang w:val="pl-PL"/>
        </w:rPr>
      </w:r>
      <w:r>
        <w:rPr>
          <w:rFonts w:eastAsia="BookmanOldStyle"/>
          <w:b/>
          <w:bCs/>
          <w:lang w:val="pl-PL"/>
        </w:rPr>
      </w:r>
    </w:p>
    <w:p>
      <w:pPr>
        <w:pStyle w:val="976"/>
        <w:pBdr/>
        <w:tabs>
          <w:tab w:val="left" w:leader="none" w:pos="493"/>
        </w:tabs>
        <w:spacing/>
        <w:ind/>
        <w:jc w:val="center"/>
        <w:rPr>
          <w:rFonts w:ascii="Arial" w:hAnsi="Arial" w:eastAsia="BookmanOldStyle" w:cs="Arial"/>
          <w:b/>
          <w:bCs/>
          <w:sz w:val="22"/>
          <w:szCs w:val="22"/>
          <w:lang w:val="pl-PL"/>
        </w:rPr>
      </w:pPr>
      <w:r>
        <w:rPr>
          <w:rFonts w:ascii="Arial" w:hAnsi="Arial" w:eastAsia="BookmanOldStyle" w:cs="Arial"/>
          <w:b/>
          <w:bCs/>
          <w:sz w:val="22"/>
          <w:szCs w:val="22"/>
          <w:lang w:val="pl-PL"/>
        </w:rPr>
      </w:r>
      <w:r>
        <w:rPr>
          <w:rFonts w:ascii="Arial" w:hAnsi="Arial" w:eastAsia="BookmanOldStyle" w:cs="Arial"/>
          <w:b/>
          <w:bCs/>
          <w:sz w:val="22"/>
          <w:szCs w:val="22"/>
          <w:lang w:val="pl-PL"/>
        </w:rPr>
      </w:r>
      <w:r>
        <w:rPr>
          <w:rFonts w:ascii="Arial" w:hAnsi="Arial" w:eastAsia="BookmanOldStyle" w:cs="Arial"/>
          <w:b/>
          <w:bCs/>
          <w:sz w:val="22"/>
          <w:szCs w:val="22"/>
          <w:lang w:val="pl-PL"/>
        </w:rPr>
      </w:r>
    </w:p>
    <w:p>
      <w:pPr>
        <w:pStyle w:val="976"/>
        <w:numPr>
          <w:ilvl w:val="0"/>
          <w:numId w:val="27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t xml:space="preserve">Wykonawca przystąpi do usuwania wad w ciągu 3 dni od daty powiadomienia Wykonawcy przez </w:t>
      </w:r>
      <w:r>
        <w:rPr>
          <w:rFonts w:eastAsia="Arial"/>
          <w:color w:val="000000"/>
          <w:lang w:val="pl-PL"/>
        </w:rPr>
        <w:t xml:space="preserve">Inwestora</w:t>
      </w:r>
      <w:r>
        <w:t xml:space="preserve"> i zakończy </w:t>
      </w:r>
      <w:r>
        <w:rPr>
          <w:rStyle w:val="1028"/>
          <w:rFonts w:ascii="Times New Roman" w:hAnsi="Times New Roman" w:cs="Times New Roman"/>
          <w:sz w:val="24"/>
          <w:szCs w:val="24"/>
          <w:lang w:val="pl-PL" w:eastAsia="en-US" w:bidi="en-US"/>
        </w:rPr>
        <w:t xml:space="preserve">prac konserwatorskich i restauratorskich </w:t>
      </w:r>
      <w:r>
        <w:t xml:space="preserve">w terminie 7 dni od daty ich rozpoczęcia.</w:t>
      </w:r>
      <w:r/>
    </w:p>
    <w:p>
      <w:pPr>
        <w:pStyle w:val="976"/>
        <w:numPr>
          <w:ilvl w:val="0"/>
          <w:numId w:val="27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rPr>
          <w:rFonts w:eastAsia="Times New Roman"/>
          <w:lang w:val="pl-PL" w:eastAsia="pl-PL"/>
        </w:rPr>
        <w:t xml:space="preserve">Kierownikiem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Prac Konserwatorskich i Restauratorsk</w:t>
      </w:r>
      <w:r>
        <w:rPr>
          <w:rFonts w:eastAsia="Times New Roman"/>
          <w:lang w:val="pl-PL" w:eastAsia="pl-PL"/>
        </w:rPr>
        <w:t xml:space="preserve">ich</w:t>
      </w:r>
      <w:r>
        <w:rPr>
          <w:rFonts w:eastAsia="Times New Roman"/>
          <w:color w:val="000000"/>
          <w:lang w:val="pl-PL" w:eastAsia="pl-PL"/>
        </w:rPr>
        <w:t xml:space="preserve"> ze strony Wykonawcy jest: ………………………………………..tel..............................mail ......................................</w:t>
      </w:r>
      <w:r/>
    </w:p>
    <w:p>
      <w:pPr>
        <w:pStyle w:val="976"/>
        <w:numPr>
          <w:ilvl w:val="0"/>
          <w:numId w:val="27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rPr>
          <w:rFonts w:eastAsia="Times New Roman"/>
          <w:color w:val="000000"/>
          <w:lang w:val="pl-PL" w:eastAsia="pl-PL"/>
        </w:rPr>
        <w:t xml:space="preserve">Zmiana kierownika, o którym mowa w §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1</w:t>
      </w:r>
      <w:r>
        <w:rPr>
          <w:rFonts w:eastAsia="Times New Roman"/>
          <w:color w:val="000000"/>
          <w:lang w:val="pl-PL" w:eastAsia="pl-PL"/>
        </w:rPr>
        <w:t xml:space="preserve">0</w:t>
      </w:r>
      <w:r>
        <w:rPr>
          <w:rFonts w:eastAsia="Times New Roman"/>
          <w:color w:val="000000"/>
          <w:lang w:val="pl-PL" w:eastAsia="pl-PL"/>
        </w:rPr>
        <w:t xml:space="preserve"> </w:t>
      </w:r>
      <w:r>
        <w:rPr>
          <w:rFonts w:eastAsia="Times New Roman"/>
          <w:color w:val="000000"/>
          <w:lang w:val="pl-PL" w:eastAsia="pl-PL"/>
        </w:rPr>
        <w:t xml:space="preserve">ust</w:t>
      </w:r>
      <w:r>
        <w:rPr>
          <w:rFonts w:eastAsia="Times New Roman"/>
          <w:color w:val="000000"/>
          <w:lang w:val="pl-PL" w:eastAsia="pl-PL"/>
        </w:rPr>
        <w:t xml:space="preserve">.</w:t>
      </w:r>
      <w:r>
        <w:rPr>
          <w:rFonts w:eastAsia="Times New Roman"/>
          <w:color w:val="000000"/>
          <w:lang w:val="pl-PL" w:eastAsia="pl-PL"/>
        </w:rPr>
        <w:t xml:space="preserve">2</w:t>
      </w:r>
      <w:r>
        <w:rPr>
          <w:rFonts w:eastAsia="Times New Roman"/>
          <w:color w:val="000000"/>
          <w:lang w:val="pl-PL" w:eastAsia="pl-PL"/>
        </w:rPr>
        <w:t xml:space="preserve"> w trakcie realizacji umowy wymaga</w:t>
      </w:r>
      <w:r>
        <w:rPr>
          <w:rFonts w:eastAsia="Times New Roman"/>
          <w:color w:val="000000"/>
          <w:lang w:val="pl-PL" w:eastAsia="pl-PL"/>
        </w:rPr>
        <w:t xml:space="preserve"> zgody Inwestora. Zgoda na taką zmianę odbywa się za pośrednictwem Wojewódzkiego Konserwatora Zabytków w terminie 14 dni od daty przedłożenia propozycji, wyłącznie wtedy, kiedy kwalifikacje, doświadczenie wskazanych osób będą spełniać warunki postawione w </w:t>
      </w:r>
      <w:r>
        <w:rPr>
          <w:rFonts w:eastAsia="Times New Roman"/>
          <w:color w:val="000000"/>
          <w:lang w:val="pl-PL" w:eastAsia="pl-PL"/>
        </w:rPr>
        <w:t xml:space="preserve">niniejszym postępowaniu zakupowym</w:t>
      </w:r>
      <w:r>
        <w:rPr>
          <w:rFonts w:eastAsia="Times New Roman"/>
          <w:color w:val="000000"/>
          <w:lang w:val="pl-PL" w:eastAsia="pl-PL"/>
        </w:rPr>
        <w:t xml:space="preserve">. Zmiana kierownika </w:t>
      </w:r>
      <w:r>
        <w:rPr>
          <w:rFonts w:eastAsia="Times New Roman"/>
          <w:color w:val="000000"/>
          <w:lang w:val="pl-PL" w:eastAsia="pl-PL"/>
        </w:rPr>
        <w:t xml:space="preserve">prac powinna być potwierdzona na piśmie i nie wymaga aneksu do niniejszej umowy.</w:t>
      </w:r>
      <w:r/>
    </w:p>
    <w:p>
      <w:pPr>
        <w:pStyle w:val="976"/>
        <w:numPr>
          <w:ilvl w:val="0"/>
          <w:numId w:val="27"/>
        </w:numPr>
        <w:pBdr/>
        <w:tabs>
          <w:tab w:val="left" w:leader="none" w:pos="426"/>
        </w:tabs>
        <w:spacing w:line="276" w:lineRule="auto"/>
        <w:ind w:hanging="426" w:left="426"/>
        <w:jc w:val="both"/>
        <w:rPr/>
      </w:pPr>
      <w:r>
        <w:t xml:space="preserve">Osoby odpowiedzialne za realizację niniejszej umowy.</w:t>
      </w:r>
      <w:r/>
    </w:p>
    <w:p>
      <w:pPr>
        <w:pStyle w:val="1059"/>
        <w:widowControl w:val="false"/>
        <w:numPr>
          <w:ilvl w:val="0"/>
          <w:numId w:val="13"/>
        </w:numPr>
        <w:pBdr/>
        <w:tabs>
          <w:tab w:val="clear" w:leader="none" w:pos="720"/>
          <w:tab w:val="left" w:leader="none" w:pos="851"/>
        </w:tabs>
        <w:spacing w:line="276" w:lineRule="auto"/>
        <w:ind w:hanging="425" w:left="851"/>
        <w:rPr>
          <w:szCs w:val="24"/>
        </w:rPr>
      </w:pPr>
      <w:r>
        <w:rPr>
          <w:szCs w:val="24"/>
        </w:rPr>
        <w:t xml:space="preserve">ze strony Wykonawcy - ……………… .. 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3"/>
        </w:numPr>
        <w:pBdr/>
        <w:tabs>
          <w:tab w:val="clear" w:leader="none" w:pos="720"/>
          <w:tab w:val="left" w:leader="none" w:pos="851"/>
        </w:tabs>
        <w:spacing w:line="276" w:lineRule="auto"/>
        <w:ind w:hanging="425" w:left="851"/>
        <w:rPr>
          <w:szCs w:val="24"/>
        </w:rPr>
      </w:pPr>
      <w:r>
        <w:rPr>
          <w:szCs w:val="24"/>
        </w:rPr>
        <w:t xml:space="preserve">Ze strony Inwestora – Proboszcz Parafii </w:t>
      </w:r>
      <w:r>
        <w:rPr>
          <w:szCs w:val="24"/>
        </w:rPr>
        <w:t xml:space="preserve">…………..</w:t>
      </w:r>
      <w:r>
        <w:rPr>
          <w:szCs w:val="24"/>
        </w:rPr>
        <w:t xml:space="preserve">, tel</w:t>
      </w:r>
      <w:r>
        <w:rPr>
          <w:szCs w:val="24"/>
        </w:rPr>
        <w:t xml:space="preserve">.</w:t>
      </w:r>
      <w:r>
        <w:rPr>
          <w:szCs w:val="24"/>
        </w:rPr>
        <w:t xml:space="preserve">: </w:t>
      </w:r>
      <w:r>
        <w:rPr>
          <w:szCs w:val="24"/>
        </w:rPr>
        <w:t xml:space="preserve">…………………</w:t>
      </w:r>
      <w:r>
        <w:rPr>
          <w:szCs w:val="24"/>
        </w:rPr>
        <w:t xml:space="preserve">, e-mail: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"mailto:sokolica-parafia@wp.pl"</w:instrText>
      </w:r>
      <w:r>
        <w:rPr>
          <w:szCs w:val="24"/>
        </w:rPr>
        <w:fldChar w:fldCharType="separate"/>
      </w:r>
      <w:r>
        <w:rPr>
          <w:rStyle w:val="1060"/>
          <w:szCs w:val="24"/>
        </w:rPr>
        <w:t xml:space="preserve">………………..</w:t>
      </w:r>
      <w:r>
        <w:rPr>
          <w:szCs w:val="24"/>
        </w:rPr>
        <w:fldChar w:fldCharType="end"/>
      </w:r>
      <w:r>
        <w:rPr>
          <w:szCs w:val="24"/>
        </w:rPr>
        <w:t xml:space="preserve"> .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t xml:space="preserve">Strony dopuszczają również możliwość porozumiewania się za pośrednictwem poczty elektronicznej z wykorzystaniem adresów wskazanych w § 1</w:t>
      </w:r>
      <w:r>
        <w:t xml:space="preserve">0</w:t>
      </w:r>
      <w:r>
        <w:t xml:space="preserve"> ust. </w:t>
      </w:r>
      <w:r>
        <w:t xml:space="preserve">4</w:t>
      </w:r>
      <w:r>
        <w:t xml:space="preserve">, za pośrednictwem poczty elektronicznej nie dopuszczalne jest złożenie prz</w:t>
      </w:r>
      <w:r>
        <w:t xml:space="preserve">ez Strony jakichkolwiek oświadczeń dotyczących potwierdzenia i wykonania prac konserwatorskich i restauratorskich, odstąpienia od umowy czy też wprowadzenie zmian w jej treści</w:t>
      </w:r>
      <w:r>
        <w:t xml:space="preserve">.</w:t>
      </w:r>
      <w:r>
        <w:rPr>
          <w:color w:val="ff0000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t xml:space="preserve">W przypadku zmiany osób odpowiedzialnych za realizac</w:t>
      </w:r>
      <w:r>
        <w:t xml:space="preserve">ję niniejszej umowy lub danych do kontaktu, o których mowa w § 12 ust. 4, strona umowy dokonująca takiej zmiany jest zobowiązana do niezwłocznego, pisemnego zawiadomienia o tym drugiej strony. Zmiana przedstawicieli nie wymaga sporządzenia aneksu do umowy.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t xml:space="preserve">Wykonawca zobowiązany jes</w:t>
      </w:r>
      <w:r>
        <w:t xml:space="preserve">t powiadomić </w:t>
      </w:r>
      <w:r>
        <w:rPr>
          <w:rFonts w:eastAsia="Arial"/>
          <w:color w:val="000000"/>
        </w:rPr>
        <w:t xml:space="preserve">Inwestora </w:t>
      </w:r>
      <w:r>
        <w:t xml:space="preserve"> o zmianie adresu.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t xml:space="preserve">Wysłanie pisma listem poleconym za zwrotnym potwierdzeniem odbioru na ostatnio wskazany adres wywołuje skutki jego doręczenia z upływem 3 dnia od powtórnego awizowania przesyłki i otrzymania zwrotki przez </w:t>
      </w:r>
      <w:r>
        <w:rPr>
          <w:rFonts w:eastAsia="Arial"/>
          <w:color w:val="000000"/>
        </w:rPr>
        <w:t xml:space="preserve">Inwestora</w:t>
      </w:r>
      <w:r>
        <w:t xml:space="preserve"> także w przypadku nie potwierdzenia odbioru przez Wykonawcę. 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t xml:space="preserve">Strony postanawiają, iż w przypadku rozbieżności między treścią oferty</w:t>
      </w:r>
      <w:r>
        <w:t xml:space="preserve"> postępowania zakupowego</w:t>
      </w:r>
      <w:r>
        <w:t xml:space="preserve"> a niniejszą umową i jej załącznikami, pierwszeństwo ma umowa.</w:t>
      </w:r>
      <w:r>
        <w:rPr>
          <w:szCs w:val="24"/>
        </w:rPr>
      </w:r>
      <w:r>
        <w:rPr>
          <w:szCs w:val="24"/>
        </w:rPr>
      </w:r>
    </w:p>
    <w:p>
      <w:pPr>
        <w:pStyle w:val="1059"/>
        <w:widowControl w:val="false"/>
        <w:numPr>
          <w:ilvl w:val="0"/>
          <w:numId w:val="19"/>
        </w:numPr>
        <w:pBdr/>
        <w:tabs>
          <w:tab w:val="left" w:leader="none" w:pos="426"/>
        </w:tabs>
        <w:spacing w:line="276" w:lineRule="auto"/>
        <w:ind w:hanging="426" w:left="426"/>
        <w:rPr>
          <w:szCs w:val="24"/>
        </w:rPr>
      </w:pPr>
      <w:r>
        <w:rPr>
          <w:rFonts w:eastAsia="BookmanOldStyle"/>
        </w:rPr>
        <w:t xml:space="preserve">Umowa została sporządzona w </w:t>
      </w:r>
      <w:r>
        <w:rPr>
          <w:rFonts w:eastAsia="BookmanOldStyle"/>
        </w:rPr>
        <w:t xml:space="preserve">3</w:t>
      </w:r>
      <w:r>
        <w:rPr>
          <w:rFonts w:eastAsia="BookmanOldStyle"/>
        </w:rPr>
        <w:t xml:space="preserve"> jednob</w:t>
      </w:r>
      <w:r>
        <w:rPr>
          <w:rFonts w:eastAsia="BookmanOldStyle"/>
        </w:rPr>
        <w:t xml:space="preserve">rzmiących egzemplarzach, </w:t>
      </w:r>
      <w:r>
        <w:rPr>
          <w:rFonts w:eastAsia="BookmanOldStyle"/>
        </w:rPr>
        <w:t xml:space="preserve"> po jednym egzemplarzu dla </w:t>
      </w:r>
      <w:r>
        <w:rPr>
          <w:rFonts w:eastAsia="BookmanOldStyle"/>
        </w:rPr>
        <w:t xml:space="preserve">Wykonawcy</w:t>
      </w:r>
      <w:r>
        <w:rPr>
          <w:rFonts w:eastAsia="BookmanOldStyle"/>
        </w:rPr>
        <w:t xml:space="preserve">,</w:t>
      </w:r>
      <w:r>
        <w:rPr>
          <w:rFonts w:eastAsia="BookmanOldStyle"/>
        </w:rPr>
        <w:t xml:space="preserve"> Organizatora, </w:t>
      </w:r>
      <w:r>
        <w:rPr>
          <w:rFonts w:eastAsia="BookmanOldStyle"/>
        </w:rPr>
        <w:t xml:space="preserve">oraz jeden egzemplarz</w:t>
      </w:r>
      <w:r>
        <w:rPr>
          <w:rFonts w:eastAsia="BookmanOldStyle"/>
        </w:rPr>
        <w:t xml:space="preserve"> dla Pełnomocnika Organizatora  </w:t>
      </w:r>
      <w:r>
        <w:rPr>
          <w:rFonts w:eastAsia="BookmanOldStyle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</w:r>
    </w:p>
    <w:p>
      <w:pPr>
        <w:pStyle w:val="97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WYKONAWCA: </w:t>
        <w:tab/>
        <w:tab/>
        <w:tab/>
        <w:tab/>
        <w:tab/>
        <w:tab/>
        <w:t xml:space="preserve">INWESTOR: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418" w:bottom="1418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imSun">
    <w:panose1 w:val="02010600030101010101"/>
  </w:font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Symbol">
    <w:panose1 w:val="05050102010706020507"/>
  </w:font>
  <w:font w:name="BookmanOldStyle">
    <w:panose1 w:val="05040102010807070707"/>
  </w:font>
  <w:font w:name="Mangal">
    <w:panose1 w:val="02040503050406030204"/>
  </w:font>
  <w:font w:name="OpenSymbol">
    <w:panose1 w:val="05010000000000000000"/>
  </w:font>
  <w:font w:name="MS Reference Sans Serif">
    <w:panose1 w:val="020B0604030504040204"/>
  </w:font>
  <w:font w:name="Times New Roman">
    <w:panose1 w:val="02020603050405020304"/>
  </w:font>
  <w:font w:name="Andale Sans UI">
    <w:panose1 w:val="050401020108070707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jc w:val="right"/>
      <w:rPr>
        <w:lang w:val="pl-PL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8744" cy="651749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8744" cy="6517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2.66pt;height:51.3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l-PL"/>
      </w:rPr>
    </w:r>
    <w:r>
      <w:rPr>
        <w:lang w:val="pl-P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1080"/>
        </w:tabs>
        <w:spacing/>
        <w:ind w:hanging="360" w:left="1080"/>
      </w:pPr>
      <w:pStyle w:val="977"/>
      <w:rPr/>
      <w:start w:val="8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1051"/>
      <w:rPr>
        <w:rFonts w:ascii="Arial" w:hAnsi="Arial" w:cs="Arial"/>
        <w:b w:val="0"/>
        <w:bCs w:val="0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cs="Times New Roman"/>
        <w:b/>
        <w:bCs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Arial" w:hAnsi="Arial" w:cs="Arial"/>
        <w:b w:val="0"/>
        <w:bCs w:val="0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Times New Roman" w:hAnsi="Times New Roman" w:cs="Times New Roman"/>
        <w:b/>
        <w:bCs/>
        <w:color w:val="00000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1208"/>
        </w:tabs>
        <w:spacing/>
        <w:ind w:hanging="360" w:left="1208"/>
      </w:pPr>
      <w:rPr/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568"/>
        </w:tabs>
        <w:spacing/>
        <w:ind w:hanging="360" w:left="1568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928"/>
        </w:tabs>
        <w:spacing/>
        <w:ind w:hanging="360" w:left="1928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288"/>
        </w:tabs>
        <w:spacing/>
        <w:ind w:hanging="360" w:left="2288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648"/>
        </w:tabs>
        <w:spacing/>
        <w:ind w:hanging="360" w:left="2648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3008"/>
        </w:tabs>
        <w:spacing/>
        <w:ind w:hanging="360" w:left="3008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368"/>
        </w:tabs>
        <w:spacing/>
        <w:ind w:hanging="360" w:left="3368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728"/>
        </w:tabs>
        <w:spacing/>
        <w:ind w:hanging="360" w:left="3728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4088"/>
        </w:tabs>
        <w:spacing/>
        <w:ind w:hanging="360" w:left="4088"/>
      </w:pPr>
      <w:rPr>
        <w:rFonts w:ascii="OpenSymbol" w:hAnsi="OpenSymbol" w:cs="OpenSymbol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1058"/>
      <w:rPr>
        <w:rFonts w:ascii="Times New Roman" w:hAnsi="Times New Roman" w:cs="Times New Roman"/>
        <w:b w:val="0"/>
        <w:bCs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ascii="Arial" w:hAnsi="Arial" w:cs="Arial"/>
        <w:b w:val="0"/>
        <w:bCs w:val="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Arial" w:hAnsi="Arial" w:cs="Arial"/>
        <w:b w:val="0"/>
        <w:bCs w:val="0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Arial" w:hAnsi="Arial" w:cs="Arial"/>
        <w:b w:val="0"/>
        <w:bCs w:val="0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Arial" w:hAnsi="Arial" w:cs="Arial"/>
        <w:b w:val="0"/>
        <w:bCs w:val="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1077"/>
        </w:tabs>
        <w:spacing/>
        <w:ind w:hanging="357" w:left="1077"/>
      </w:pPr>
      <w:rPr/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 w:cs="OpenSymbol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1077"/>
        </w:tabs>
        <w:spacing/>
        <w:ind w:hanging="357" w:left="1077"/>
      </w:pPr>
      <w:rPr/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 w:cs="OpenSymbol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1077"/>
        </w:tabs>
        <w:spacing/>
        <w:ind w:hanging="357" w:left="1077"/>
      </w:pPr>
      <w:rPr/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/>
        <w:b w:val="0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/>
        <w:b w:val="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/>
        <w:b w:val="0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/>
        <w:b w:val="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/>
        <w:b w:val="0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/>
        <w:b w:val="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imes New Roman"/>
        <w:b w:val="0"/>
        <w:bCs w:val="0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Arial" w:hAnsi="Arial" w:cs="Arial"/>
        <w:b w:val="0"/>
        <w:bCs w:val="0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Arial" w:hAnsi="Arial" w:cs="Arial"/>
        <w:b w:val="0"/>
        <w:bCs w:val="0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Arial" w:hAnsi="Arial" w:cs="Arial"/>
        <w:b w:val="0"/>
        <w:bCs w:val="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b w:val="0"/>
        <w:sz w:val="23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b w:val="0"/>
        <w:bCs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ascii="Arial" w:hAnsi="Arial" w:cs="Arial"/>
        <w:b w:val="0"/>
        <w:bCs w:val="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Arial" w:hAnsi="Arial" w:cs="Arial"/>
        <w:b w:val="0"/>
        <w:bCs w:val="0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Arial" w:hAnsi="Arial" w:cs="Arial"/>
        <w:b w:val="0"/>
        <w:bCs w:val="0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Arial" w:hAnsi="Arial" w:cs="Arial"/>
        <w:b w:val="0"/>
        <w:bCs w:val="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862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22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100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4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Arial" w:hAnsi="Arial" w:cs="Arial"/>
        <w:b w:val="0"/>
        <w:bCs w:val="0"/>
      </w:rPr>
      <w:start w:val="12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360" w:left="1080"/>
      </w:pPr>
      <w:rPr>
        <w:b w:val="0"/>
        <w:bCs w:val="0"/>
        <w:sz w:val="22"/>
        <w:szCs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Arial" w:hAnsi="Arial" w:cs="Arial"/>
        <w:b w:val="0"/>
        <w:bCs w:val="0"/>
      </w:rPr>
      <w:start w:val="5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Arial" w:hAnsi="Arial" w:cs="Arial"/>
        <w:b w:val="0"/>
        <w:bCs w:val="0"/>
      </w:rPr>
      <w:start w:val="6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3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Arial" w:hAnsi="Arial" w:cs="Arial"/>
        <w:b w:val="0"/>
        <w:bCs w:val="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imes New Roman"/>
        <w:b/>
        <w:bCs/>
      </w:rPr>
      <w:start w:val="12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cs="Times New Roman"/>
        <w:b/>
        <w:bCs/>
        <w:sz w:val="24"/>
        <w:szCs w:val="24"/>
      </w:rPr>
      <w:start w:val="5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ascii="Times New Roman" w:hAnsi="Times New Roman" w:cs="Times New Roman"/>
        <w:b/>
        <w:bCs/>
        <w:color w:val="000000"/>
      </w:rPr>
      <w:start w:val="6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ascii="Arial" w:hAnsi="Arial" w:cs="Arial"/>
        <w:b w:val="0"/>
        <w:bCs w:val="0"/>
      </w:rPr>
      <w:start w:val="3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ascii="Arial" w:hAnsi="Arial" w:cs="Arial"/>
        <w:b w:val="0"/>
        <w:bCs w:val="0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ascii="Arial" w:hAnsi="Arial" w:cs="Arial"/>
        <w:b w:val="0"/>
        <w:bCs w:val="0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ascii="Arial" w:hAnsi="Arial" w:cs="Arial"/>
        <w:b w:val="0"/>
        <w:bCs w:val="0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ascii="Arial" w:hAnsi="Arial" w:cs="Arial"/>
        <w:b w:val="0"/>
        <w:bCs w:val="0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26"/>
  </w:num>
  <w:num w:numId="13">
    <w:abstractNumId w:val="12"/>
  </w:num>
  <w:num w:numId="14">
    <w:abstractNumId w:val="25"/>
  </w:num>
  <w:num w:numId="15">
    <w:abstractNumId w:val="22"/>
  </w:num>
  <w:num w:numId="16">
    <w:abstractNumId w:val="15"/>
  </w:num>
  <w:num w:numId="17">
    <w:abstractNumId w:val="21"/>
  </w:num>
  <w:num w:numId="18">
    <w:abstractNumId w:val="23"/>
  </w:num>
  <w:num w:numId="19">
    <w:abstractNumId w:val="19"/>
  </w:num>
  <w:num w:numId="20">
    <w:abstractNumId w:val="20"/>
  </w:num>
  <w:num w:numId="21">
    <w:abstractNumId w:val="18"/>
  </w:num>
  <w:num w:numId="22">
    <w:abstractNumId w:val="24"/>
  </w:num>
  <w:num w:numId="23">
    <w:abstractNumId w:val="8"/>
  </w:num>
  <w:num w:numId="24">
    <w:abstractNumId w:val="14"/>
  </w:num>
  <w:num w:numId="25">
    <w:abstractNumId w:val="13"/>
  </w:num>
  <w:num w:numId="26">
    <w:abstractNumId w:val="16"/>
  </w:num>
  <w:num w:numId="27">
    <w:abstractNumId w:val="17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basedOn w:val="7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4">
    <w:name w:val="Heading 1"/>
    <w:basedOn w:val="976"/>
    <w:next w:val="976"/>
    <w:link w:val="9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5">
    <w:name w:val="Heading 2"/>
    <w:basedOn w:val="976"/>
    <w:next w:val="976"/>
    <w:link w:val="9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6">
    <w:name w:val="Heading 3"/>
    <w:basedOn w:val="976"/>
    <w:next w:val="976"/>
    <w:link w:val="9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7">
    <w:name w:val="Heading 4"/>
    <w:basedOn w:val="976"/>
    <w:next w:val="976"/>
    <w:link w:val="9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8">
    <w:name w:val="Heading 5"/>
    <w:basedOn w:val="976"/>
    <w:next w:val="976"/>
    <w:link w:val="9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9">
    <w:name w:val="Heading 6"/>
    <w:basedOn w:val="976"/>
    <w:next w:val="976"/>
    <w:link w:val="9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0">
    <w:name w:val="Heading 7"/>
    <w:basedOn w:val="976"/>
    <w:next w:val="976"/>
    <w:link w:val="9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1">
    <w:name w:val="Heading 8"/>
    <w:basedOn w:val="976"/>
    <w:next w:val="976"/>
    <w:link w:val="9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Heading 9"/>
    <w:basedOn w:val="976"/>
    <w:next w:val="976"/>
    <w:link w:val="9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default="1">
    <w:name w:val="Default Paragraph Font"/>
    <w:uiPriority w:val="1"/>
    <w:semiHidden/>
    <w:unhideWhenUsed/>
    <w:pPr>
      <w:pBdr/>
      <w:spacing/>
      <w:ind/>
    </w:p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character" w:styleId="935">
    <w:name w:val="Heading 1 Char"/>
    <w:basedOn w:val="933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6">
    <w:name w:val="Heading 2 Char"/>
    <w:basedOn w:val="933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7">
    <w:name w:val="Heading 3 Char"/>
    <w:basedOn w:val="933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8">
    <w:name w:val="Heading 4 Char"/>
    <w:basedOn w:val="933"/>
    <w:link w:val="9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9">
    <w:name w:val="Heading 5 Char"/>
    <w:basedOn w:val="933"/>
    <w:link w:val="9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0">
    <w:name w:val="Heading 6 Char"/>
    <w:basedOn w:val="933"/>
    <w:link w:val="9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1">
    <w:name w:val="Heading 7 Char"/>
    <w:basedOn w:val="933"/>
    <w:link w:val="9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2">
    <w:name w:val="Heading 8 Char"/>
    <w:basedOn w:val="933"/>
    <w:link w:val="9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9 Char"/>
    <w:basedOn w:val="933"/>
    <w:link w:val="9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4">
    <w:name w:val="Title"/>
    <w:basedOn w:val="976"/>
    <w:next w:val="976"/>
    <w:link w:val="9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5">
    <w:name w:val="Title Char"/>
    <w:basedOn w:val="933"/>
    <w:link w:val="9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6">
    <w:name w:val="Subtitle"/>
    <w:basedOn w:val="976"/>
    <w:next w:val="976"/>
    <w:link w:val="9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7">
    <w:name w:val="Subtitle Char"/>
    <w:basedOn w:val="933"/>
    <w:link w:val="9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8">
    <w:name w:val="Quote"/>
    <w:basedOn w:val="976"/>
    <w:next w:val="976"/>
    <w:link w:val="9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9">
    <w:name w:val="Quote Char"/>
    <w:basedOn w:val="933"/>
    <w:link w:val="9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0">
    <w:name w:val="List Paragraph"/>
    <w:basedOn w:val="976"/>
    <w:uiPriority w:val="34"/>
    <w:qFormat/>
    <w:pPr>
      <w:pBdr/>
      <w:spacing/>
      <w:ind w:left="720"/>
      <w:contextualSpacing w:val="true"/>
    </w:pPr>
  </w:style>
  <w:style w:type="character" w:styleId="951">
    <w:name w:val="Intense Emphasis"/>
    <w:basedOn w:val="9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2">
    <w:name w:val="Intense Quote"/>
    <w:basedOn w:val="976"/>
    <w:next w:val="976"/>
    <w:link w:val="9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3">
    <w:name w:val="Intense Quote Char"/>
    <w:basedOn w:val="933"/>
    <w:link w:val="9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4">
    <w:name w:val="Intense Reference"/>
    <w:basedOn w:val="9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5">
    <w:name w:val="No Spacing"/>
    <w:basedOn w:val="976"/>
    <w:uiPriority w:val="1"/>
    <w:qFormat/>
    <w:pPr>
      <w:pBdr/>
      <w:spacing w:after="0" w:line="240" w:lineRule="auto"/>
      <w:ind/>
    </w:pPr>
  </w:style>
  <w:style w:type="character" w:styleId="956">
    <w:name w:val="Subtle Emphasis"/>
    <w:basedOn w:val="9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933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933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9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9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976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>
    <w:name w:val="Header Char"/>
    <w:basedOn w:val="933"/>
    <w:link w:val="961"/>
    <w:uiPriority w:val="99"/>
    <w:pPr>
      <w:pBdr/>
      <w:spacing/>
      <w:ind/>
    </w:pPr>
  </w:style>
  <w:style w:type="paragraph" w:styleId="963">
    <w:name w:val="Footer"/>
    <w:basedOn w:val="976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>
    <w:name w:val="Footer Char"/>
    <w:basedOn w:val="933"/>
    <w:link w:val="963"/>
    <w:uiPriority w:val="99"/>
    <w:pPr>
      <w:pBdr/>
      <w:spacing/>
      <w:ind/>
    </w:pPr>
  </w:style>
  <w:style w:type="paragraph" w:styleId="965">
    <w:name w:val="Caption"/>
    <w:basedOn w:val="976"/>
    <w:next w:val="9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6">
    <w:name w:val="footnote text"/>
    <w:basedOn w:val="976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>
    <w:name w:val="Footnote Text Char"/>
    <w:basedOn w:val="933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976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Endnote Text Char"/>
    <w:basedOn w:val="933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9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9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6"/>
    <w:next w:val="976"/>
    <w:uiPriority w:val="99"/>
    <w:unhideWhenUsed/>
    <w:pPr>
      <w:pBdr/>
      <w:spacing w:after="0" w:afterAutospacing="0"/>
      <w:ind/>
    </w:pPr>
  </w:style>
  <w:style w:type="paragraph" w:styleId="976" w:default="1">
    <w:name w:val="Normal"/>
    <w:next w:val="976"/>
    <w:link w:val="976"/>
    <w:qFormat/>
    <w:pPr>
      <w:widowControl w:val="false"/>
      <w:pBdr/>
      <w:spacing/>
      <w:ind/>
    </w:pPr>
    <w:rPr>
      <w:rFonts w:eastAsia="Andale Sans UI"/>
      <w:sz w:val="24"/>
      <w:szCs w:val="24"/>
      <w:lang w:val="en-US" w:eastAsia="ar-SA" w:bidi="ar-SA"/>
    </w:rPr>
  </w:style>
  <w:style w:type="paragraph" w:styleId="977">
    <w:name w:val="Nagłówek 1"/>
    <w:basedOn w:val="976"/>
    <w:next w:val="976"/>
    <w:link w:val="1063"/>
    <w:qFormat/>
    <w:pPr>
      <w:keepNext w:val="true"/>
      <w:numPr>
        <w:ilvl w:val="0"/>
        <w:numId w:val="1"/>
      </w:numPr>
      <w:pBdr/>
      <w:spacing w:before="120"/>
      <w:ind/>
      <w:jc w:val="center"/>
      <w:outlineLvl w:val="0"/>
    </w:pPr>
    <w:rPr>
      <w:rFonts w:eastAsia="Times New Roman"/>
      <w:b/>
      <w:bCs/>
      <w:szCs w:val="32"/>
      <w:lang w:val="en-US"/>
    </w:rPr>
  </w:style>
  <w:style w:type="character" w:styleId="978">
    <w:name w:val="Domyślna czcionka akapitu"/>
    <w:next w:val="978"/>
    <w:link w:val="976"/>
    <w:pPr>
      <w:pBdr/>
      <w:spacing/>
      <w:ind/>
    </w:pPr>
  </w:style>
  <w:style w:type="table" w:styleId="979">
    <w:name w:val="Standardowy"/>
    <w:next w:val="979"/>
    <w:link w:val="976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0">
    <w:name w:val="Bez listy"/>
    <w:next w:val="980"/>
    <w:link w:val="976"/>
    <w:uiPriority w:val="99"/>
    <w:semiHidden/>
    <w:unhideWhenUsed/>
    <w:pPr>
      <w:pBdr/>
      <w:spacing/>
      <w:ind/>
    </w:pPr>
  </w:style>
  <w:style w:type="character" w:styleId="981">
    <w:name w:val="WW8Num2z0"/>
    <w:next w:val="981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982">
    <w:name w:val="WW8Num3z1"/>
    <w:next w:val="982"/>
    <w:link w:val="976"/>
    <w:pPr>
      <w:pBdr/>
      <w:spacing/>
      <w:ind/>
    </w:pPr>
    <w:rPr>
      <w:rFonts w:ascii="OpenSymbol" w:hAnsi="OpenSymbol" w:cs="OpenSymbol"/>
    </w:rPr>
  </w:style>
  <w:style w:type="character" w:styleId="983">
    <w:name w:val="WW8Num3z3"/>
    <w:next w:val="983"/>
    <w:link w:val="976"/>
    <w:pPr>
      <w:pBdr/>
      <w:spacing/>
      <w:ind/>
    </w:pPr>
    <w:rPr>
      <w:rFonts w:ascii="Symbol" w:hAnsi="Symbol" w:cs="OpenSymbol"/>
    </w:rPr>
  </w:style>
  <w:style w:type="character" w:styleId="984">
    <w:name w:val="WW8Num4z1"/>
    <w:next w:val="984"/>
    <w:link w:val="976"/>
    <w:pPr>
      <w:pBdr/>
      <w:spacing/>
      <w:ind/>
    </w:pPr>
    <w:rPr>
      <w:rFonts w:ascii="OpenSymbol" w:hAnsi="OpenSymbol" w:cs="OpenSymbol"/>
    </w:rPr>
  </w:style>
  <w:style w:type="character" w:styleId="985">
    <w:name w:val="WW8Num4z3"/>
    <w:next w:val="985"/>
    <w:link w:val="976"/>
    <w:pPr>
      <w:pBdr/>
      <w:spacing/>
      <w:ind/>
    </w:pPr>
    <w:rPr>
      <w:rFonts w:ascii="Symbol" w:hAnsi="Symbol" w:cs="OpenSymbol"/>
    </w:rPr>
  </w:style>
  <w:style w:type="character" w:styleId="986">
    <w:name w:val="WW8Num5z0"/>
    <w:next w:val="986"/>
    <w:link w:val="976"/>
    <w:pPr>
      <w:pBdr/>
      <w:spacing/>
      <w:ind/>
    </w:pPr>
    <w:rPr>
      <w:b w:val="0"/>
    </w:rPr>
  </w:style>
  <w:style w:type="character" w:styleId="987">
    <w:name w:val="WW8Num6z0"/>
    <w:next w:val="987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988">
    <w:name w:val="WW8Num7z1"/>
    <w:next w:val="988"/>
    <w:link w:val="976"/>
    <w:pPr>
      <w:pBdr/>
      <w:spacing/>
      <w:ind/>
    </w:pPr>
    <w:rPr>
      <w:rFonts w:ascii="OpenSymbol" w:hAnsi="OpenSymbol" w:cs="OpenSymbol"/>
    </w:rPr>
  </w:style>
  <w:style w:type="character" w:styleId="989">
    <w:name w:val="WW8Num7z3"/>
    <w:next w:val="989"/>
    <w:link w:val="976"/>
    <w:pPr>
      <w:pBdr/>
      <w:spacing/>
      <w:ind/>
    </w:pPr>
    <w:rPr>
      <w:rFonts w:ascii="Symbol" w:hAnsi="Symbol" w:cs="OpenSymbol"/>
    </w:rPr>
  </w:style>
  <w:style w:type="character" w:styleId="990">
    <w:name w:val="WW8Num8z0"/>
    <w:next w:val="990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991">
    <w:name w:val="WW8Num9z1"/>
    <w:next w:val="991"/>
    <w:link w:val="976"/>
    <w:pPr>
      <w:pBdr/>
      <w:spacing/>
      <w:ind/>
    </w:pPr>
    <w:rPr>
      <w:rFonts w:ascii="OpenSymbol" w:hAnsi="OpenSymbol" w:cs="OpenSymbol"/>
    </w:rPr>
  </w:style>
  <w:style w:type="character" w:styleId="992">
    <w:name w:val="WW8Num9z3"/>
    <w:next w:val="992"/>
    <w:link w:val="976"/>
    <w:pPr>
      <w:pBdr/>
      <w:spacing/>
      <w:ind/>
    </w:pPr>
    <w:rPr>
      <w:rFonts w:ascii="Symbol" w:hAnsi="Symbol" w:cs="OpenSymbol"/>
    </w:rPr>
  </w:style>
  <w:style w:type="character" w:styleId="993">
    <w:name w:val="WW8Num10z1"/>
    <w:next w:val="993"/>
    <w:link w:val="976"/>
    <w:pPr>
      <w:pBdr/>
      <w:spacing/>
      <w:ind/>
    </w:pPr>
    <w:rPr>
      <w:rFonts w:ascii="OpenSymbol" w:hAnsi="OpenSymbol" w:cs="OpenSymbol"/>
    </w:rPr>
  </w:style>
  <w:style w:type="character" w:styleId="994">
    <w:name w:val="WW8Num10z3"/>
    <w:next w:val="994"/>
    <w:link w:val="976"/>
    <w:pPr>
      <w:pBdr/>
      <w:spacing/>
      <w:ind/>
    </w:pPr>
    <w:rPr>
      <w:rFonts w:ascii="Symbol" w:hAnsi="Symbol" w:cs="OpenSymbol"/>
    </w:rPr>
  </w:style>
  <w:style w:type="character" w:styleId="995">
    <w:name w:val="WW8Num11z1"/>
    <w:next w:val="995"/>
    <w:link w:val="976"/>
    <w:pPr>
      <w:pBdr/>
      <w:spacing/>
      <w:ind/>
    </w:pPr>
    <w:rPr>
      <w:b w:val="0"/>
    </w:rPr>
  </w:style>
  <w:style w:type="character" w:styleId="996">
    <w:name w:val="WW8Num11z3"/>
    <w:next w:val="996"/>
    <w:link w:val="976"/>
    <w:pPr>
      <w:pBdr/>
      <w:spacing/>
      <w:ind/>
    </w:pPr>
    <w:rPr>
      <w:rFonts w:ascii="Symbol" w:hAnsi="Symbol" w:cs="OpenSymbol"/>
    </w:rPr>
  </w:style>
  <w:style w:type="character" w:styleId="997">
    <w:name w:val="WW8Num12z0"/>
    <w:next w:val="997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998">
    <w:name w:val="WW8Num13z0"/>
    <w:next w:val="998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999">
    <w:name w:val="WW8Num14z0"/>
    <w:next w:val="999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0">
    <w:name w:val="WW8Num15z0"/>
    <w:next w:val="1000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1">
    <w:name w:val="Domyślna czcionka akapitu2"/>
    <w:next w:val="1001"/>
    <w:link w:val="976"/>
    <w:pPr>
      <w:pBdr/>
      <w:spacing/>
      <w:ind/>
    </w:pPr>
  </w:style>
  <w:style w:type="character" w:styleId="1002">
    <w:name w:val="WW8Num3z0"/>
    <w:next w:val="1002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3">
    <w:name w:val="WW8Num5z1"/>
    <w:next w:val="1003"/>
    <w:link w:val="976"/>
    <w:pPr>
      <w:pBdr/>
      <w:spacing/>
      <w:ind/>
    </w:pPr>
    <w:rPr>
      <w:rFonts w:ascii="OpenSymbol" w:hAnsi="OpenSymbol" w:cs="OpenSymbol"/>
    </w:rPr>
  </w:style>
  <w:style w:type="character" w:styleId="1004">
    <w:name w:val="WW8Num5z3"/>
    <w:next w:val="1004"/>
    <w:link w:val="976"/>
    <w:pPr>
      <w:pBdr/>
      <w:spacing/>
      <w:ind/>
    </w:pPr>
    <w:rPr>
      <w:rFonts w:ascii="Symbol" w:hAnsi="Symbol" w:cs="OpenSymbol"/>
    </w:rPr>
  </w:style>
  <w:style w:type="character" w:styleId="1005">
    <w:name w:val="WW8Num7z0"/>
    <w:next w:val="1005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6">
    <w:name w:val="WW8Num9z0"/>
    <w:next w:val="1006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7">
    <w:name w:val="WW8Num11z0"/>
    <w:next w:val="1007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08">
    <w:name w:val="WW8Num12z1"/>
    <w:next w:val="1008"/>
    <w:link w:val="976"/>
    <w:pPr>
      <w:pBdr/>
      <w:spacing/>
      <w:ind/>
    </w:pPr>
    <w:rPr>
      <w:rFonts w:ascii="OpenSymbol" w:hAnsi="OpenSymbol" w:cs="OpenSymbol"/>
    </w:rPr>
  </w:style>
  <w:style w:type="character" w:styleId="1009">
    <w:name w:val="WW8Num12z3"/>
    <w:next w:val="1009"/>
    <w:link w:val="976"/>
    <w:pPr>
      <w:pBdr/>
      <w:spacing/>
      <w:ind/>
    </w:pPr>
    <w:rPr>
      <w:rFonts w:ascii="Symbol" w:hAnsi="Symbol" w:cs="OpenSymbol"/>
    </w:rPr>
  </w:style>
  <w:style w:type="character" w:styleId="1010">
    <w:name w:val="WW8Num13z1"/>
    <w:next w:val="1010"/>
    <w:link w:val="976"/>
    <w:pPr>
      <w:pBdr/>
      <w:spacing/>
      <w:ind/>
    </w:pPr>
    <w:rPr>
      <w:rFonts w:ascii="OpenSymbol" w:hAnsi="OpenSymbol" w:cs="OpenSymbol"/>
    </w:rPr>
  </w:style>
  <w:style w:type="character" w:styleId="1011">
    <w:name w:val="WW8Num13z3"/>
    <w:next w:val="1011"/>
    <w:link w:val="976"/>
    <w:pPr>
      <w:pBdr/>
      <w:spacing/>
      <w:ind/>
    </w:pPr>
    <w:rPr>
      <w:rFonts w:ascii="Symbol" w:hAnsi="Symbol" w:cs="OpenSymbol"/>
    </w:rPr>
  </w:style>
  <w:style w:type="character" w:styleId="1012">
    <w:name w:val="WW8Num14z1"/>
    <w:next w:val="1012"/>
    <w:link w:val="976"/>
    <w:pPr>
      <w:pBdr/>
      <w:spacing/>
      <w:ind/>
    </w:pPr>
    <w:rPr>
      <w:rFonts w:ascii="OpenSymbol" w:hAnsi="OpenSymbol" w:cs="OpenSymbol"/>
    </w:rPr>
  </w:style>
  <w:style w:type="character" w:styleId="1013">
    <w:name w:val="WW8Num14z3"/>
    <w:next w:val="1013"/>
    <w:link w:val="976"/>
    <w:pPr>
      <w:pBdr/>
      <w:spacing/>
      <w:ind/>
    </w:pPr>
    <w:rPr>
      <w:rFonts w:ascii="Symbol" w:hAnsi="Symbol" w:cs="OpenSymbol"/>
    </w:rPr>
  </w:style>
  <w:style w:type="character" w:styleId="1014">
    <w:name w:val="WW8Num16z0"/>
    <w:next w:val="1014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15">
    <w:name w:val="WW8Num17z1"/>
    <w:next w:val="1015"/>
    <w:link w:val="976"/>
    <w:pPr>
      <w:pBdr/>
      <w:spacing/>
      <w:ind/>
    </w:pPr>
    <w:rPr>
      <w:rFonts w:ascii="OpenSymbol" w:hAnsi="OpenSymbol" w:cs="OpenSymbol"/>
    </w:rPr>
  </w:style>
  <w:style w:type="character" w:styleId="1016">
    <w:name w:val="WW8Num17z3"/>
    <w:next w:val="1016"/>
    <w:link w:val="976"/>
    <w:pPr>
      <w:pBdr/>
      <w:spacing/>
      <w:ind/>
    </w:pPr>
    <w:rPr>
      <w:rFonts w:ascii="Symbol" w:hAnsi="Symbol" w:cs="OpenSymbol"/>
    </w:rPr>
  </w:style>
  <w:style w:type="character" w:styleId="1017">
    <w:name w:val="WW8Num18z1"/>
    <w:next w:val="1017"/>
    <w:link w:val="976"/>
    <w:pPr>
      <w:pBdr/>
      <w:spacing/>
      <w:ind/>
    </w:pPr>
    <w:rPr>
      <w:rFonts w:ascii="OpenSymbol" w:hAnsi="OpenSymbol" w:cs="OpenSymbol"/>
    </w:rPr>
  </w:style>
  <w:style w:type="character" w:styleId="1018">
    <w:name w:val="WW8Num18z3"/>
    <w:next w:val="1018"/>
    <w:link w:val="976"/>
    <w:pPr>
      <w:pBdr/>
      <w:spacing/>
      <w:ind/>
    </w:pPr>
    <w:rPr>
      <w:rFonts w:ascii="Symbol" w:hAnsi="Symbol" w:cs="OpenSymbol"/>
    </w:rPr>
  </w:style>
  <w:style w:type="character" w:styleId="1019">
    <w:name w:val="WW8Num19z1"/>
    <w:next w:val="1019"/>
    <w:link w:val="976"/>
    <w:pPr>
      <w:pBdr/>
      <w:spacing/>
      <w:ind/>
    </w:pPr>
    <w:rPr>
      <w:rFonts w:ascii="OpenSymbol" w:hAnsi="OpenSymbol" w:cs="OpenSymbol"/>
    </w:rPr>
  </w:style>
  <w:style w:type="character" w:styleId="1020">
    <w:name w:val="WW8Num19z3"/>
    <w:next w:val="1020"/>
    <w:link w:val="976"/>
    <w:pPr>
      <w:pBdr/>
      <w:spacing/>
      <w:ind/>
    </w:pPr>
    <w:rPr>
      <w:rFonts w:ascii="Symbol" w:hAnsi="Symbol" w:cs="OpenSymbol"/>
    </w:rPr>
  </w:style>
  <w:style w:type="character" w:styleId="1021">
    <w:name w:val="WW8Num20z0"/>
    <w:next w:val="1021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22">
    <w:name w:val="WW8Num22z0"/>
    <w:next w:val="1022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23">
    <w:name w:val="WW8Num23z0"/>
    <w:next w:val="1023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24">
    <w:name w:val="Domyślna czcionka akapitu1"/>
    <w:next w:val="1024"/>
    <w:link w:val="976"/>
    <w:pPr>
      <w:pBdr/>
      <w:spacing/>
      <w:ind/>
    </w:pPr>
  </w:style>
  <w:style w:type="character" w:styleId="1025">
    <w:name w:val="Znaki numeracji"/>
    <w:next w:val="1025"/>
    <w:link w:val="976"/>
    <w:pPr>
      <w:pBdr/>
      <w:spacing/>
      <w:ind/>
    </w:pPr>
    <w:rPr>
      <w:rFonts w:ascii="Arial" w:hAnsi="Arial" w:cs="Arial"/>
      <w:b w:val="0"/>
      <w:bCs w:val="0"/>
    </w:rPr>
  </w:style>
  <w:style w:type="character" w:styleId="1026">
    <w:name w:val="WW-Domyślna czcionka akapitu"/>
    <w:next w:val="1026"/>
    <w:link w:val="976"/>
    <w:pPr>
      <w:pBdr/>
      <w:spacing/>
      <w:ind/>
    </w:pPr>
    <w:rPr>
      <w:sz w:val="20"/>
      <w:szCs w:val="20"/>
    </w:rPr>
  </w:style>
  <w:style w:type="character" w:styleId="1027">
    <w:name w:val="Symbole wypunktowania"/>
    <w:next w:val="1027"/>
    <w:link w:val="976"/>
    <w:pPr>
      <w:pBdr/>
      <w:spacing/>
      <w:ind/>
    </w:pPr>
    <w:rPr>
      <w:rFonts w:ascii="OpenSymbol" w:hAnsi="OpenSymbol" w:eastAsia="OpenSymbol" w:cs="OpenSymbol"/>
    </w:rPr>
  </w:style>
  <w:style w:type="character" w:styleId="1028">
    <w:name w:val="Character Style 1"/>
    <w:next w:val="1028"/>
    <w:link w:val="976"/>
    <w:pPr>
      <w:pBdr/>
      <w:spacing/>
      <w:ind/>
    </w:pPr>
    <w:rPr>
      <w:rFonts w:ascii="Arial" w:hAnsi="Arial" w:eastAsia="Arial" w:cs="Arial"/>
      <w:sz w:val="20"/>
      <w:szCs w:val="20"/>
    </w:rPr>
  </w:style>
  <w:style w:type="character" w:styleId="1029">
    <w:name w:val="WW8Num15z1"/>
    <w:next w:val="1029"/>
    <w:link w:val="976"/>
    <w:pPr>
      <w:pBdr/>
      <w:spacing/>
      <w:ind/>
    </w:pPr>
    <w:rPr>
      <w:b/>
    </w:rPr>
  </w:style>
  <w:style w:type="character" w:styleId="1030">
    <w:name w:val="WW8Num15z3"/>
    <w:next w:val="1030"/>
    <w:link w:val="976"/>
    <w:pPr>
      <w:pBdr/>
      <w:spacing/>
      <w:ind/>
    </w:pPr>
    <w:rPr>
      <w:b w:val="0"/>
      <w:color w:val="000000"/>
    </w:rPr>
  </w:style>
  <w:style w:type="character" w:styleId="1031">
    <w:name w:val="WW8Num15z6"/>
    <w:next w:val="1031"/>
    <w:link w:val="976"/>
    <w:pPr>
      <w:pBdr/>
      <w:spacing/>
      <w:ind/>
    </w:pPr>
    <w:rPr>
      <w:b w:val="0"/>
    </w:rPr>
  </w:style>
  <w:style w:type="character" w:styleId="1032">
    <w:name w:val="Tekst dymka Znak"/>
    <w:next w:val="1032"/>
    <w:link w:val="976"/>
    <w:pPr>
      <w:pBdr/>
      <w:spacing/>
      <w:ind/>
    </w:pPr>
    <w:rPr>
      <w:rFonts w:ascii="Tahoma" w:hAnsi="Tahoma" w:eastAsia="Andale Sans UI" w:cs="Tahoma"/>
      <w:sz w:val="16"/>
      <w:szCs w:val="16"/>
      <w:lang w:val="en-US"/>
    </w:rPr>
  </w:style>
  <w:style w:type="character" w:styleId="1033">
    <w:name w:val="Odwołanie do komentarza1"/>
    <w:next w:val="1033"/>
    <w:link w:val="976"/>
    <w:pPr>
      <w:pBdr/>
      <w:spacing/>
      <w:ind/>
    </w:pPr>
    <w:rPr>
      <w:sz w:val="16"/>
      <w:szCs w:val="16"/>
    </w:rPr>
  </w:style>
  <w:style w:type="character" w:styleId="1034">
    <w:name w:val="Tekst komentarza Znak"/>
    <w:next w:val="1034"/>
    <w:link w:val="976"/>
    <w:pPr>
      <w:pBdr/>
      <w:spacing/>
      <w:ind/>
    </w:pPr>
    <w:rPr>
      <w:rFonts w:eastAsia="Andale Sans UI"/>
      <w:lang w:val="en-US"/>
    </w:rPr>
  </w:style>
  <w:style w:type="character" w:styleId="1035">
    <w:name w:val="Temat komentarza Znak"/>
    <w:next w:val="1035"/>
    <w:link w:val="976"/>
    <w:pPr>
      <w:pBdr/>
      <w:spacing/>
      <w:ind/>
    </w:pPr>
    <w:rPr>
      <w:rFonts w:eastAsia="Andale Sans UI"/>
      <w:b/>
      <w:bCs/>
      <w:lang w:val="en-US"/>
    </w:rPr>
  </w:style>
  <w:style w:type="character" w:styleId="1036">
    <w:name w:val="Stopka Znak"/>
    <w:next w:val="1036"/>
    <w:link w:val="976"/>
    <w:pPr>
      <w:pBdr/>
      <w:spacing/>
      <w:ind/>
    </w:pPr>
    <w:rPr>
      <w:rFonts w:eastAsia="Andale Sans UI"/>
      <w:sz w:val="24"/>
      <w:szCs w:val="24"/>
      <w:lang w:val="en-US"/>
    </w:rPr>
  </w:style>
  <w:style w:type="paragraph" w:styleId="1037">
    <w:name w:val="Nagłówek2"/>
    <w:basedOn w:val="976"/>
    <w:next w:val="1038"/>
    <w:link w:val="976"/>
    <w:pPr>
      <w:keepNext w:val="true"/>
      <w:pBdr/>
      <w:spacing w:after="120" w:before="240"/>
      <w:ind/>
    </w:pPr>
    <w:rPr>
      <w:rFonts w:ascii="Arial" w:hAnsi="Arial" w:eastAsia="Lucida Sans Unicode" w:cs="Mangal"/>
      <w:sz w:val="28"/>
      <w:szCs w:val="28"/>
    </w:rPr>
  </w:style>
  <w:style w:type="paragraph" w:styleId="1038">
    <w:name w:val="Tekst podstawowy"/>
    <w:basedOn w:val="976"/>
    <w:next w:val="1038"/>
    <w:link w:val="976"/>
    <w:pPr>
      <w:pBdr/>
      <w:spacing w:after="120" w:before="0"/>
      <w:ind/>
    </w:pPr>
  </w:style>
  <w:style w:type="paragraph" w:styleId="1039">
    <w:name w:val="Lista"/>
    <w:basedOn w:val="1038"/>
    <w:next w:val="1039"/>
    <w:link w:val="976"/>
    <w:pPr>
      <w:pBdr/>
      <w:spacing/>
      <w:ind/>
    </w:pPr>
    <w:rPr>
      <w:rFonts w:cs="Tahoma"/>
    </w:rPr>
  </w:style>
  <w:style w:type="paragraph" w:styleId="1040">
    <w:name w:val="Podpis3"/>
    <w:basedOn w:val="976"/>
    <w:next w:val="1040"/>
    <w:link w:val="976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041">
    <w:name w:val="Indeks"/>
    <w:basedOn w:val="976"/>
    <w:next w:val="1041"/>
    <w:link w:val="976"/>
    <w:pPr>
      <w:suppressLineNumbers w:val="true"/>
      <w:pBdr/>
      <w:spacing/>
      <w:ind/>
    </w:pPr>
    <w:rPr>
      <w:rFonts w:cs="Tahoma"/>
    </w:rPr>
  </w:style>
  <w:style w:type="paragraph" w:styleId="1042">
    <w:name w:val="Nagłówek1"/>
    <w:basedOn w:val="976"/>
    <w:next w:val="1038"/>
    <w:link w:val="976"/>
    <w:pPr>
      <w:keepNext w:val="true"/>
      <w:pBdr/>
      <w:spacing w:after="120" w:before="240"/>
      <w:ind/>
    </w:pPr>
    <w:rPr>
      <w:rFonts w:ascii="Arial" w:hAnsi="Arial" w:eastAsia="Lucida Sans Unicode" w:cs="Mangal"/>
      <w:sz w:val="28"/>
      <w:szCs w:val="28"/>
    </w:rPr>
  </w:style>
  <w:style w:type="paragraph" w:styleId="1043">
    <w:name w:val="Podpis2"/>
    <w:basedOn w:val="976"/>
    <w:next w:val="1043"/>
    <w:link w:val="976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044">
    <w:name w:val="Nagłówek"/>
    <w:basedOn w:val="976"/>
    <w:next w:val="1038"/>
    <w:link w:val="1055"/>
    <w:pPr>
      <w:keepNext w:val="true"/>
      <w:pBdr/>
      <w:spacing w:after="120" w:before="240"/>
      <w:ind/>
    </w:pPr>
    <w:rPr>
      <w:rFonts w:ascii="Arial" w:hAnsi="Arial" w:eastAsia="Andale Sans UI" w:cs="Tahoma"/>
      <w:sz w:val="28"/>
      <w:szCs w:val="28"/>
    </w:rPr>
  </w:style>
  <w:style w:type="paragraph" w:styleId="1045">
    <w:name w:val="Podpis1"/>
    <w:basedOn w:val="976"/>
    <w:next w:val="1045"/>
    <w:link w:val="976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1046">
    <w:name w:val="Default"/>
    <w:basedOn w:val="976"/>
    <w:next w:val="1046"/>
    <w:link w:val="976"/>
    <w:pPr>
      <w:pBdr/>
      <w:spacing/>
      <w:ind/>
      <w:jc w:val="left"/>
    </w:pPr>
    <w:rPr>
      <w:rFonts w:ascii="Arial" w:hAnsi="Arial" w:eastAsia="Arial" w:cs="Arial"/>
      <w:color w:val="000000"/>
      <w:sz w:val="24"/>
      <w:szCs w:val="24"/>
    </w:rPr>
  </w:style>
  <w:style w:type="paragraph" w:styleId="1047">
    <w:name w:val="Style 3"/>
    <w:basedOn w:val="976"/>
    <w:next w:val="1047"/>
    <w:link w:val="976"/>
    <w:pPr>
      <w:pBdr/>
      <w:spacing/>
      <w:ind/>
    </w:pPr>
    <w:rPr>
      <w:sz w:val="24"/>
      <w:szCs w:val="24"/>
    </w:rPr>
  </w:style>
  <w:style w:type="paragraph" w:styleId="1048">
    <w:name w:val="Normal1"/>
    <w:basedOn w:val="976"/>
    <w:next w:val="1048"/>
    <w:link w:val="976"/>
    <w:pPr>
      <w:pBdr/>
      <w:spacing/>
      <w:ind/>
      <w:jc w:val="left"/>
    </w:pPr>
    <w:rPr>
      <w:rFonts w:ascii="Arial" w:hAnsi="Arial" w:eastAsia="Arial" w:cs="Arial"/>
      <w:color w:val="000000"/>
      <w:sz w:val="24"/>
      <w:szCs w:val="24"/>
    </w:rPr>
  </w:style>
  <w:style w:type="paragraph" w:styleId="1049">
    <w:name w:val="Zawartość ramki"/>
    <w:basedOn w:val="1038"/>
    <w:next w:val="1049"/>
    <w:link w:val="976"/>
    <w:pPr>
      <w:pBdr/>
      <w:spacing/>
      <w:ind/>
    </w:pPr>
  </w:style>
  <w:style w:type="paragraph" w:styleId="1050">
    <w:name w:val="Tekst dymka"/>
    <w:basedOn w:val="976"/>
    <w:next w:val="1050"/>
    <w:link w:val="976"/>
    <w:pPr>
      <w:pBdr/>
      <w:spacing/>
      <w:ind/>
    </w:pPr>
    <w:rPr>
      <w:rFonts w:ascii="Tahoma" w:hAnsi="Tahoma" w:cs="Tahoma"/>
      <w:sz w:val="16"/>
      <w:szCs w:val="16"/>
    </w:rPr>
  </w:style>
  <w:style w:type="paragraph" w:styleId="1051">
    <w:name w:val="Numerowany"/>
    <w:basedOn w:val="976"/>
    <w:next w:val="1051"/>
    <w:link w:val="976"/>
    <w:pPr>
      <w:widowControl w:val="true"/>
      <w:numPr>
        <w:ilvl w:val="0"/>
        <w:numId w:val="2"/>
      </w:numPr>
      <w:pBdr/>
      <w:spacing w:before="240"/>
      <w:ind/>
      <w:jc w:val="both"/>
    </w:pPr>
    <w:rPr>
      <w:rFonts w:eastAsia="Times New Roman"/>
      <w:szCs w:val="20"/>
      <w:lang w:val="pl-PL"/>
    </w:rPr>
  </w:style>
  <w:style w:type="paragraph" w:styleId="1052">
    <w:name w:val="Tekst komentarza1"/>
    <w:basedOn w:val="976"/>
    <w:next w:val="1052"/>
    <w:link w:val="976"/>
    <w:pPr>
      <w:pBdr/>
      <w:spacing/>
      <w:ind/>
    </w:pPr>
    <w:rPr>
      <w:sz w:val="20"/>
      <w:szCs w:val="20"/>
    </w:rPr>
  </w:style>
  <w:style w:type="paragraph" w:styleId="1053">
    <w:name w:val="Temat komentarza"/>
    <w:basedOn w:val="1052"/>
    <w:next w:val="1052"/>
    <w:link w:val="976"/>
    <w:pPr>
      <w:pBdr/>
      <w:spacing/>
      <w:ind/>
    </w:pPr>
    <w:rPr>
      <w:b/>
      <w:bCs/>
    </w:rPr>
  </w:style>
  <w:style w:type="paragraph" w:styleId="1054">
    <w:name w:val="Stopka"/>
    <w:basedOn w:val="976"/>
    <w:next w:val="1054"/>
    <w:link w:val="97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55">
    <w:name w:val="Nagłówek Znak"/>
    <w:next w:val="1055"/>
    <w:link w:val="1044"/>
    <w:pPr>
      <w:pBdr/>
      <w:spacing/>
      <w:ind/>
    </w:pPr>
    <w:rPr>
      <w:rFonts w:ascii="Arial" w:hAnsi="Arial" w:eastAsia="Andale Sans UI" w:cs="Tahoma"/>
      <w:sz w:val="28"/>
      <w:szCs w:val="28"/>
      <w:lang w:val="en-US" w:eastAsia="ar-SA"/>
    </w:rPr>
  </w:style>
  <w:style w:type="paragraph" w:styleId="1056">
    <w:name w:val="Style1"/>
    <w:basedOn w:val="976"/>
    <w:next w:val="1056"/>
    <w:link w:val="976"/>
    <w:uiPriority w:val="99"/>
    <w:pPr>
      <w:pBdr/>
      <w:spacing w:line="223" w:lineRule="exact"/>
      <w:ind/>
      <w:jc w:val="center"/>
    </w:pPr>
    <w:rPr>
      <w:rFonts w:ascii="MS Reference Sans Serif" w:hAnsi="MS Reference Sans Serif" w:eastAsia="Times New Roman"/>
      <w:lang w:val="pl-PL" w:eastAsia="pl-PL"/>
    </w:rPr>
  </w:style>
  <w:style w:type="paragraph" w:styleId="1057">
    <w:name w:val="Normalny (Web)1"/>
    <w:basedOn w:val="976"/>
    <w:next w:val="1057"/>
    <w:link w:val="976"/>
    <w:pPr>
      <w:widowControl w:val="true"/>
      <w:pBdr/>
      <w:spacing w:after="119" w:before="100"/>
      <w:ind/>
    </w:pPr>
    <w:rPr>
      <w:rFonts w:eastAsia="Times New Roman"/>
      <w:sz w:val="20"/>
      <w:szCs w:val="20"/>
      <w:lang w:val="pl-PL"/>
    </w:rPr>
  </w:style>
  <w:style w:type="paragraph" w:styleId="1058">
    <w:name w:val="Numerowany a)"/>
    <w:basedOn w:val="976"/>
    <w:next w:val="1058"/>
    <w:link w:val="976"/>
    <w:pPr>
      <w:widowControl w:val="true"/>
      <w:numPr>
        <w:ilvl w:val="0"/>
        <w:numId w:val="4"/>
      </w:numPr>
      <w:pBdr/>
      <w:spacing/>
      <w:ind/>
      <w:jc w:val="both"/>
    </w:pPr>
    <w:rPr>
      <w:rFonts w:eastAsia="Times New Roman"/>
      <w:sz w:val="20"/>
      <w:szCs w:val="20"/>
      <w:lang w:val="pl-PL"/>
    </w:rPr>
  </w:style>
  <w:style w:type="paragraph" w:styleId="1059">
    <w:name w:val="Akapit z listą,Akapit z listą BS,CW_Lista,L1,Numerowanie,Akapit z listą5,T_SZ_List Paragraph,normalny tekst,List Paragraph,Kolorowa lista — akcent 11,Nagłowek 3,Preambuła,Dot pt,F5 List Paragraph,Recommendation,List Paragraph11,lp1,maz_wyliczenie,sw tek"/>
    <w:basedOn w:val="976"/>
    <w:next w:val="1059"/>
    <w:link w:val="1064"/>
    <w:uiPriority w:val="34"/>
    <w:qFormat/>
    <w:pPr>
      <w:widowControl w:val="true"/>
      <w:pBdr/>
      <w:spacing/>
      <w:ind w:left="720"/>
      <w:contextualSpacing w:val="true"/>
      <w:jc w:val="both"/>
    </w:pPr>
    <w:rPr>
      <w:rFonts w:eastAsia="Times New Roman" w:cs="Times New Roman"/>
      <w:szCs w:val="22"/>
      <w:lang w:val="pl-PL" w:eastAsia="pl-PL"/>
    </w:rPr>
  </w:style>
  <w:style w:type="character" w:styleId="1060">
    <w:name w:val="Hiperłącze"/>
    <w:next w:val="1060"/>
    <w:link w:val="976"/>
    <w:uiPriority w:val="99"/>
    <w:unhideWhenUsed/>
    <w:pPr>
      <w:pBdr/>
      <w:spacing/>
      <w:ind/>
    </w:pPr>
    <w:rPr>
      <w:color w:val="0563c1"/>
      <w:u w:val="single"/>
    </w:rPr>
  </w:style>
  <w:style w:type="paragraph" w:styleId="1061">
    <w:name w:val="Style6"/>
    <w:basedOn w:val="976"/>
    <w:next w:val="1061"/>
    <w:link w:val="976"/>
    <w:uiPriority w:val="99"/>
    <w:pPr>
      <w:pBdr/>
      <w:spacing w:line="216" w:lineRule="exact"/>
      <w:ind w:hanging="230"/>
      <w:jc w:val="both"/>
    </w:pPr>
    <w:rPr>
      <w:rFonts w:ascii="MS Reference Sans Serif" w:hAnsi="MS Reference Sans Serif" w:eastAsia="Times New Roman"/>
      <w:lang w:val="pl-PL" w:eastAsia="pl-PL"/>
    </w:rPr>
  </w:style>
  <w:style w:type="character" w:styleId="1062">
    <w:name w:val="Font Style19"/>
    <w:next w:val="1062"/>
    <w:link w:val="976"/>
    <w:pPr>
      <w:pBdr/>
      <w:spacing/>
      <w:ind/>
    </w:pPr>
    <w:rPr>
      <w:rFonts w:ascii="MS Reference Sans Serif" w:hAnsi="MS Reference Sans Serif" w:cs="MS Reference Sans Serif"/>
      <w:color w:val="000000"/>
      <w:sz w:val="14"/>
      <w:szCs w:val="14"/>
    </w:rPr>
  </w:style>
  <w:style w:type="character" w:styleId="1063">
    <w:name w:val="Nagłówek 1 Znak"/>
    <w:next w:val="1063"/>
    <w:link w:val="977"/>
    <w:pPr>
      <w:pBdr/>
      <w:spacing/>
      <w:ind/>
    </w:pPr>
    <w:rPr>
      <w:b/>
      <w:bCs/>
      <w:sz w:val="24"/>
      <w:szCs w:val="32"/>
      <w:lang w:val="en-US" w:eastAsia="ar-SA"/>
    </w:rPr>
  </w:style>
  <w:style w:type="character" w:styleId="1064">
    <w:name w:val="Akapit z listą Znak,Akapit z listą BS Znak,CW_Lista Znak,L1 Znak,Numerowanie Znak,Akapit z listą5 Znak,List Paragraph Znak,Kolorowa lista — akcent 11 Znak,normalny tekst Znak,Nagłowek 3 Znak,Preambuła Znak,Dot pt Znak,F5 List Paragraph Znak,lp1 Znak"/>
    <w:next w:val="1064"/>
    <w:link w:val="1059"/>
    <w:uiPriority w:val="34"/>
    <w:qFormat/>
    <w:pPr>
      <w:pBdr/>
      <w:spacing/>
      <w:ind/>
    </w:pPr>
    <w:rPr>
      <w:sz w:val="24"/>
      <w:szCs w:val="22"/>
    </w:rPr>
  </w:style>
  <w:style w:type="character" w:styleId="1065">
    <w:name w:val="Nierozpoznana wzmianka"/>
    <w:next w:val="1065"/>
    <w:link w:val="97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6">
    <w:name w:val="Tekst przypisu końcowego"/>
    <w:basedOn w:val="976"/>
    <w:next w:val="1066"/>
    <w:link w:val="106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67">
    <w:name w:val="Tekst przypisu końcowego Znak"/>
    <w:next w:val="1067"/>
    <w:link w:val="1066"/>
    <w:uiPriority w:val="99"/>
    <w:semiHidden/>
    <w:pPr>
      <w:pBdr/>
      <w:spacing/>
      <w:ind/>
    </w:pPr>
    <w:rPr>
      <w:rFonts w:eastAsia="Andale Sans UI"/>
      <w:lang w:val="en-US" w:eastAsia="ar-SA"/>
    </w:rPr>
  </w:style>
  <w:style w:type="character" w:styleId="1068">
    <w:name w:val="Odwołanie przypisu końcowego"/>
    <w:next w:val="1068"/>
    <w:link w:val="976"/>
    <w:uiPriority w:val="99"/>
    <w:semiHidden/>
    <w:unhideWhenUsed/>
    <w:pPr>
      <w:pBdr/>
      <w:spacing/>
      <w:ind/>
    </w:pPr>
    <w:rPr>
      <w:vertAlign w:val="superscript"/>
    </w:rPr>
  </w:style>
  <w:style w:type="character" w:styleId="1069">
    <w:name w:val="Uwydatnienie"/>
    <w:next w:val="1069"/>
    <w:link w:val="976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vortex-pc</dc:creator>
  <cp:revision>104</cp:revision>
  <dcterms:created xsi:type="dcterms:W3CDTF">2024-03-18T10:35:00Z</dcterms:created>
  <dcterms:modified xsi:type="dcterms:W3CDTF">2024-09-03T06:24:12Z</dcterms:modified>
  <cp:version>1048576</cp:version>
</cp:coreProperties>
</file>