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141DC" w14:textId="3D36B94F" w:rsidR="003F703D" w:rsidRDefault="003F703D" w:rsidP="003F703D">
      <w:pPr>
        <w:pStyle w:val="Standard"/>
        <w:spacing w:before="100" w:line="198" w:lineRule="atLeast"/>
        <w:jc w:val="both"/>
      </w:pPr>
      <w:r>
        <w:rPr>
          <w:rFonts w:ascii="Times New Roman" w:eastAsia="Arial Unicode MS" w:hAnsi="Times New Roman" w:cs="Times New Roman"/>
          <w:color w:val="000000"/>
          <w:kern w:val="0"/>
          <w:lang w:eastAsia="pl-PL" w:bidi="ar-SA"/>
        </w:rPr>
        <w:t xml:space="preserve">WGK.6220.1.2025.DP </w:t>
      </w:r>
      <w:r>
        <w:rPr>
          <w:rFonts w:ascii="Times New Roman" w:eastAsia="Arial Unicode MS" w:hAnsi="Times New Roman" w:cs="Times New Roman"/>
          <w:color w:val="000000"/>
          <w:kern w:val="0"/>
          <w:lang w:eastAsia="pl-PL" w:bidi="ar-SA"/>
        </w:rPr>
        <w:tab/>
      </w:r>
      <w:r>
        <w:rPr>
          <w:rFonts w:ascii="Times New Roman" w:eastAsia="Arial Unicode MS" w:hAnsi="Times New Roman" w:cs="Times New Roman"/>
          <w:color w:val="000000"/>
          <w:kern w:val="0"/>
          <w:lang w:eastAsia="pl-PL" w:bidi="ar-SA"/>
        </w:rPr>
        <w:tab/>
      </w:r>
      <w:r>
        <w:rPr>
          <w:rFonts w:ascii="Times New Roman" w:eastAsia="Arial Unicode MS" w:hAnsi="Times New Roman" w:cs="Times New Roman"/>
          <w:color w:val="000000"/>
          <w:kern w:val="0"/>
          <w:lang w:eastAsia="pl-PL" w:bidi="ar-SA"/>
        </w:rPr>
        <w:tab/>
      </w:r>
      <w:r>
        <w:rPr>
          <w:rFonts w:ascii="Times New Roman" w:eastAsia="Arial Unicode MS" w:hAnsi="Times New Roman" w:cs="Times New Roman"/>
          <w:color w:val="000000"/>
          <w:kern w:val="0"/>
          <w:lang w:eastAsia="pl-PL" w:bidi="ar-SA"/>
        </w:rPr>
        <w:tab/>
      </w:r>
      <w:r>
        <w:rPr>
          <w:rFonts w:ascii="Times New Roman" w:eastAsia="Arial Unicode MS" w:hAnsi="Times New Roman" w:cs="Times New Roman"/>
          <w:color w:val="000000"/>
          <w:kern w:val="0"/>
          <w:lang w:eastAsia="pl-PL" w:bidi="ar-SA"/>
        </w:rPr>
        <w:tab/>
      </w:r>
      <w:r>
        <w:rPr>
          <w:rFonts w:ascii="Times New Roman" w:eastAsia="Arial Unicode MS" w:hAnsi="Times New Roman" w:cs="Times New Roman"/>
          <w:color w:val="000000"/>
          <w:kern w:val="0"/>
          <w:lang w:eastAsia="pl-PL" w:bidi="ar-SA"/>
        </w:rPr>
        <w:tab/>
        <w:t>Braniewo, 11.04.2025 r.</w:t>
      </w:r>
    </w:p>
    <w:p w14:paraId="62E862B2" w14:textId="77777777" w:rsidR="003F703D" w:rsidRDefault="003F703D" w:rsidP="003F703D">
      <w:pPr>
        <w:pStyle w:val="Standard"/>
        <w:ind w:left="2124" w:firstLine="708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:lang w:eastAsia="pl-PL" w:bidi="ar-SA"/>
        </w:rPr>
      </w:pPr>
    </w:p>
    <w:p w14:paraId="081F3556" w14:textId="77777777" w:rsidR="003F703D" w:rsidRDefault="003F703D" w:rsidP="003F703D">
      <w:pPr>
        <w:pStyle w:val="Standard"/>
        <w:ind w:left="2124" w:firstLine="708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:lang w:eastAsia="pl-PL" w:bidi="ar-SA"/>
        </w:rPr>
      </w:pPr>
    </w:p>
    <w:p w14:paraId="304DE295" w14:textId="77777777" w:rsidR="003F703D" w:rsidRDefault="003F703D" w:rsidP="003F703D">
      <w:pPr>
        <w:pStyle w:val="Standard"/>
        <w:ind w:left="2124" w:firstLine="708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:lang w:eastAsia="pl-PL" w:bidi="ar-SA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:lang w:eastAsia="pl-PL" w:bidi="ar-SA"/>
        </w:rPr>
        <w:tab/>
      </w:r>
    </w:p>
    <w:p w14:paraId="36FA4CC4" w14:textId="77777777" w:rsidR="003F703D" w:rsidRDefault="003F703D" w:rsidP="003F703D">
      <w:pPr>
        <w:pStyle w:val="Standard"/>
        <w:ind w:left="2124" w:firstLine="708"/>
        <w:jc w:val="both"/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:lang w:eastAsia="pl-PL" w:bidi="ar-SA"/>
        </w:rPr>
        <w:tab/>
      </w:r>
      <w:r>
        <w:rPr>
          <w:rFonts w:ascii="Times New Roman" w:hAnsi="Times New Roman" w:cs="Times New Roman"/>
          <w:b/>
          <w:bCs/>
          <w:kern w:val="0"/>
          <w:sz w:val="28"/>
          <w:szCs w:val="28"/>
          <w:lang w:eastAsia="pl-PL" w:bidi="ar-SA"/>
        </w:rPr>
        <w:tab/>
      </w:r>
      <w:r>
        <w:rPr>
          <w:rFonts w:ascii="Times New Roman" w:hAnsi="Times New Roman" w:cs="Times New Roman"/>
          <w:b/>
          <w:bCs/>
          <w:kern w:val="0"/>
          <w:sz w:val="32"/>
          <w:szCs w:val="32"/>
          <w:lang w:eastAsia="pl-PL" w:bidi="ar-SA"/>
        </w:rPr>
        <w:t xml:space="preserve">Obwieszczenie </w:t>
      </w:r>
    </w:p>
    <w:p w14:paraId="3B5FBE7D" w14:textId="77777777" w:rsidR="003F703D" w:rsidRDefault="003F703D" w:rsidP="003F703D">
      <w:pPr>
        <w:pStyle w:val="Standard"/>
        <w:rPr>
          <w:rFonts w:ascii="Times New Roman" w:hAnsi="Times New Roman" w:cs="Times New Roman"/>
          <w:kern w:val="0"/>
          <w:sz w:val="20"/>
          <w:szCs w:val="20"/>
          <w:lang w:eastAsia="pl-PL" w:bidi="ar-SA"/>
        </w:rPr>
      </w:pPr>
      <w:r>
        <w:rPr>
          <w:rFonts w:ascii="Times New Roman" w:hAnsi="Times New Roman" w:cs="Times New Roman"/>
          <w:kern w:val="0"/>
          <w:sz w:val="20"/>
          <w:szCs w:val="20"/>
          <w:lang w:eastAsia="pl-PL" w:bidi="ar-SA"/>
        </w:rPr>
        <w:t xml:space="preserve">                                        zawiadamiające o wydaniu decyzji o środowiskowych uwarunkowaniach</w:t>
      </w:r>
    </w:p>
    <w:p w14:paraId="631B9F98" w14:textId="77777777" w:rsidR="003F703D" w:rsidRDefault="003F703D" w:rsidP="003F703D">
      <w:pPr>
        <w:pStyle w:val="Standard"/>
        <w:spacing w:before="100"/>
        <w:rPr>
          <w:rFonts w:ascii="Times New Roman" w:hAnsi="Times New Roman" w:cs="Times New Roman"/>
          <w:b/>
          <w:bCs/>
          <w:kern w:val="0"/>
          <w:lang w:eastAsia="pl-PL" w:bidi="ar-SA"/>
        </w:rPr>
      </w:pPr>
    </w:p>
    <w:p w14:paraId="35C6706C" w14:textId="77777777" w:rsidR="003F703D" w:rsidRDefault="003F703D" w:rsidP="003F703D">
      <w:pPr>
        <w:pStyle w:val="Standard"/>
        <w:spacing w:before="100" w:line="276" w:lineRule="auto"/>
        <w:jc w:val="both"/>
      </w:pPr>
      <w:r>
        <w:rPr>
          <w:rFonts w:ascii="Times New Roman" w:hAnsi="Times New Roman" w:cs="Times New Roman"/>
          <w:kern w:val="0"/>
          <w:lang w:eastAsia="pl-PL" w:bidi="ar-SA"/>
        </w:rPr>
        <w:t>Na podstawie art. 85 ust. 3 ustawy z dnia 3 października 2008 r. o udostępnianiu informacji o środowisku i jego ochronie, udziale społeczeństwa w ochronie środowiska oraz ocenach oddziaływania na środowisko (tekst jedn. Dz.U. z 2024 r. poz. 1112 ze zm.)</w:t>
      </w:r>
    </w:p>
    <w:p w14:paraId="18D3AFC9" w14:textId="77777777" w:rsidR="003F703D" w:rsidRDefault="003F703D" w:rsidP="003F703D">
      <w:pPr>
        <w:pStyle w:val="Standard"/>
        <w:spacing w:before="100" w:line="276" w:lineRule="auto"/>
        <w:ind w:left="2832" w:firstLine="708"/>
        <w:rPr>
          <w:rFonts w:ascii="Times New Roman" w:hAnsi="Times New Roman" w:cs="Times New Roman"/>
          <w:b/>
          <w:bCs/>
          <w:kern w:val="0"/>
          <w:lang w:eastAsia="pl-PL" w:bidi="ar-SA"/>
        </w:rPr>
      </w:pPr>
      <w:r>
        <w:rPr>
          <w:rFonts w:ascii="Times New Roman" w:hAnsi="Times New Roman" w:cs="Times New Roman"/>
          <w:b/>
          <w:bCs/>
          <w:kern w:val="0"/>
          <w:lang w:eastAsia="pl-PL" w:bidi="ar-SA"/>
        </w:rPr>
        <w:tab/>
      </w:r>
    </w:p>
    <w:p w14:paraId="0C0B6F9D" w14:textId="77777777" w:rsidR="003F703D" w:rsidRDefault="003F703D" w:rsidP="003F703D">
      <w:pPr>
        <w:pStyle w:val="Standard"/>
        <w:spacing w:before="100" w:line="276" w:lineRule="auto"/>
        <w:ind w:left="2832" w:firstLine="708"/>
        <w:rPr>
          <w:rFonts w:ascii="Times New Roman" w:hAnsi="Times New Roman" w:cs="Times New Roman"/>
          <w:b/>
          <w:bCs/>
          <w:kern w:val="0"/>
          <w:lang w:eastAsia="pl-PL" w:bidi="ar-SA"/>
        </w:rPr>
      </w:pPr>
      <w:r>
        <w:rPr>
          <w:rFonts w:ascii="Times New Roman" w:hAnsi="Times New Roman" w:cs="Times New Roman"/>
          <w:b/>
          <w:bCs/>
          <w:kern w:val="0"/>
          <w:lang w:eastAsia="pl-PL" w:bidi="ar-SA"/>
        </w:rPr>
        <w:t xml:space="preserve">     zawiadamiam</w:t>
      </w:r>
    </w:p>
    <w:p w14:paraId="2DC5995A" w14:textId="77777777" w:rsidR="003F703D" w:rsidRDefault="003F703D" w:rsidP="003F703D">
      <w:pPr>
        <w:pStyle w:val="Standard"/>
        <w:spacing w:before="100" w:line="198" w:lineRule="atLeast"/>
        <w:jc w:val="both"/>
        <w:rPr>
          <w:rFonts w:ascii="Times New Roman" w:hAnsi="Times New Roman" w:cs="Times New Roman"/>
          <w:b/>
          <w:bCs/>
          <w:kern w:val="0"/>
          <w:lang w:eastAsia="pl-PL" w:bidi="ar-SA"/>
        </w:rPr>
      </w:pPr>
    </w:p>
    <w:p w14:paraId="1098D7D5" w14:textId="77777777" w:rsidR="003F703D" w:rsidRDefault="003F703D" w:rsidP="003F703D">
      <w:pPr>
        <w:pStyle w:val="Standard"/>
        <w:spacing w:line="276" w:lineRule="auto"/>
        <w:jc w:val="both"/>
      </w:pPr>
      <w:r>
        <w:rPr>
          <w:rFonts w:ascii="Times New Roman" w:hAnsi="Times New Roman" w:cs="Times New Roman"/>
          <w:kern w:val="0"/>
          <w:lang w:eastAsia="pl-PL" w:bidi="ar-SA"/>
        </w:rPr>
        <w:t>że w dniu 11.04.2025 r.</w:t>
      </w:r>
      <w:r>
        <w:rPr>
          <w:rFonts w:ascii="Times New Roman" w:hAnsi="Times New Roman" w:cs="Times New Roman"/>
          <w:b/>
          <w:bCs/>
          <w:kern w:val="0"/>
          <w:lang w:eastAsia="pl-PL" w:bidi="ar-SA"/>
        </w:rPr>
        <w:t xml:space="preserve"> </w:t>
      </w:r>
      <w:r>
        <w:rPr>
          <w:rFonts w:ascii="Times New Roman" w:hAnsi="Times New Roman" w:cs="Times New Roman"/>
          <w:kern w:val="0"/>
          <w:lang w:eastAsia="pl-PL" w:bidi="ar-SA"/>
        </w:rPr>
        <w:t xml:space="preserve">została wydana decyzja Wójta Gminy Braniewo, znak: WGK.6220.1.2025.DP o środowiskowych uwarunkowaniach orzekająca o braku </w:t>
      </w:r>
      <w:r>
        <w:rPr>
          <w:rFonts w:ascii="Times New Roman" w:eastAsia="Arial Unicode MS" w:hAnsi="Times New Roman" w:cs="Tahoma"/>
          <w:color w:val="00000A"/>
          <w:kern w:val="0"/>
          <w:lang w:bidi="ar-SA"/>
        </w:rPr>
        <w:t>potrzeby przeprowadzenia oceny oddziaływania na środowisko dla przedsięwzięcia polegającego na</w:t>
      </w:r>
      <w:r>
        <w:rPr>
          <w:rFonts w:ascii="Times New Roman" w:eastAsia="Arial Unicode MS" w:hAnsi="Times New Roman" w:cs="Tahoma"/>
          <w:b/>
          <w:bCs/>
          <w:color w:val="00000A"/>
          <w:kern w:val="0"/>
          <w:lang w:bidi="ar-SA"/>
        </w:rPr>
        <w:t xml:space="preserve"> </w:t>
      </w:r>
      <w:r>
        <w:rPr>
          <w:rFonts w:ascii="Times New Roman" w:eastAsia="Arial Unicode MS" w:hAnsi="Times New Roman" w:cs="Times New Roman"/>
          <w:color w:val="00000A"/>
          <w:lang w:eastAsia="hi-IN"/>
        </w:rPr>
        <w:t>„Budowie sieci kanalizacji sanitarnej z przyłączami w miejscowości Klejnowo” gmina Braniewo, powiat braniewski, woj. warmińsko-mazurskie.</w:t>
      </w:r>
    </w:p>
    <w:p w14:paraId="529CBA74" w14:textId="77777777" w:rsidR="003F703D" w:rsidRDefault="003F703D" w:rsidP="003F703D">
      <w:pPr>
        <w:pStyle w:val="Standard"/>
        <w:spacing w:line="276" w:lineRule="auto"/>
        <w:jc w:val="both"/>
      </w:pPr>
      <w:r>
        <w:rPr>
          <w:rFonts w:ascii="Times New Roman" w:hAnsi="Times New Roman" w:cs="Times New Roman"/>
          <w:b/>
          <w:bCs/>
          <w:color w:val="00000A"/>
          <w:kern w:val="0"/>
          <w:lang w:eastAsia="pl-PL" w:bidi="ar-SA"/>
        </w:rPr>
        <w:tab/>
      </w:r>
      <w:r>
        <w:rPr>
          <w:rFonts w:ascii="Times New Roman" w:hAnsi="Times New Roman" w:cs="Times New Roman"/>
          <w:color w:val="00000A"/>
          <w:kern w:val="0"/>
          <w:lang w:eastAsia="pl-PL" w:bidi="ar-SA"/>
        </w:rPr>
        <w:t>Treść decyzji zostanie zamieszczona w Biuletynie Informacji Publicznej Gminy Braniewo na okres 14 dni. W tym samym czasie w siedzibie Urzędu Gminy Braniewo istnieje możliwość zapoznania się z dokumentacją sprawy oraz opiniami organów, o których mowa w art. 77 ust. 1 ustawy z dnia 3 października 2008 r. o udostępnianiu informacji o środowisku i jego ochronie, udziale społeczeństwa w ochronie środowiska oraz ocenach oddziaływania na środowisko (tekst jedn. Dz.U. z 2024 r. poz. 1112 ze zm.)</w:t>
      </w:r>
    </w:p>
    <w:p w14:paraId="61A9D732" w14:textId="77777777" w:rsidR="003F703D" w:rsidRDefault="003F703D" w:rsidP="003F703D">
      <w:pPr>
        <w:pStyle w:val="Standard"/>
        <w:spacing w:before="100" w:line="276" w:lineRule="auto"/>
        <w:jc w:val="both"/>
      </w:pPr>
      <w:r>
        <w:rPr>
          <w:rFonts w:ascii="Times New Roman" w:hAnsi="Times New Roman" w:cs="Times New Roman"/>
          <w:color w:val="00000A"/>
          <w:kern w:val="0"/>
          <w:lang w:eastAsia="pl-PL" w:bidi="ar-SA"/>
        </w:rPr>
        <w:t>Niniejsze zawiadomienie zostaje podane do publicznej wiadomości przez zamieszczenie na stronie BIP Urzędu Gminy Braniewo oraz na tablicach ogłoszeń w UG Braniewo oraz w miejscowości Klejnowo.</w:t>
      </w:r>
    </w:p>
    <w:p w14:paraId="4BB177F3" w14:textId="77777777" w:rsidR="003F703D" w:rsidRDefault="003F703D" w:rsidP="003F703D">
      <w:pPr>
        <w:pStyle w:val="Standard"/>
        <w:spacing w:before="100"/>
        <w:rPr>
          <w:rFonts w:ascii="Times New Roman" w:hAnsi="Times New Roman" w:cs="Times New Roman"/>
          <w:b/>
          <w:bCs/>
          <w:kern w:val="0"/>
          <w:lang w:eastAsia="pl-PL" w:bidi="ar-SA"/>
        </w:rPr>
      </w:pPr>
    </w:p>
    <w:p w14:paraId="7253767F" w14:textId="77777777" w:rsidR="003F703D" w:rsidRDefault="003F703D" w:rsidP="003F703D">
      <w:pPr>
        <w:pStyle w:val="Standard"/>
        <w:spacing w:before="100"/>
        <w:rPr>
          <w:rFonts w:ascii="Times New Roman" w:hAnsi="Times New Roman" w:cs="Times New Roman"/>
          <w:b/>
          <w:bCs/>
          <w:kern w:val="0"/>
          <w:lang w:eastAsia="pl-PL" w:bidi="ar-SA"/>
        </w:rPr>
      </w:pPr>
    </w:p>
    <w:p w14:paraId="06F5E272" w14:textId="77777777" w:rsidR="003F703D" w:rsidRDefault="003F703D" w:rsidP="003F703D">
      <w:pPr>
        <w:pStyle w:val="Standard"/>
        <w:spacing w:before="100"/>
        <w:rPr>
          <w:rFonts w:ascii="Times New Roman" w:hAnsi="Times New Roman" w:cs="Times New Roman"/>
          <w:b/>
          <w:bCs/>
          <w:kern w:val="0"/>
          <w:lang w:eastAsia="pl-PL" w:bidi="ar-SA"/>
        </w:rPr>
      </w:pPr>
    </w:p>
    <w:p w14:paraId="21FCF014" w14:textId="3BF9F821" w:rsidR="003F703D" w:rsidRPr="003F703D" w:rsidRDefault="003F703D" w:rsidP="003F703D">
      <w:pPr>
        <w:pStyle w:val="Standard"/>
        <w:jc w:val="both"/>
        <w:rPr>
          <w:rFonts w:ascii="Times New Roman" w:hAnsi="Times New Roman" w:cs="Times New Roman"/>
          <w:kern w:val="0"/>
          <w:sz w:val="22"/>
          <w:szCs w:val="22"/>
          <w:lang w:eastAsia="pl-PL" w:bidi="ar-SA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  <w:lang w:eastAsia="pl-PL" w:bidi="ar-SA"/>
        </w:rPr>
        <w:tab/>
      </w:r>
      <w:r>
        <w:rPr>
          <w:rFonts w:ascii="Times New Roman" w:hAnsi="Times New Roman" w:cs="Times New Roman"/>
          <w:b/>
          <w:bCs/>
          <w:kern w:val="0"/>
          <w:sz w:val="18"/>
          <w:szCs w:val="18"/>
          <w:lang w:eastAsia="pl-PL" w:bidi="ar-SA"/>
        </w:rPr>
        <w:tab/>
      </w:r>
      <w:r>
        <w:rPr>
          <w:rFonts w:ascii="Times New Roman" w:hAnsi="Times New Roman" w:cs="Times New Roman"/>
          <w:b/>
          <w:bCs/>
          <w:kern w:val="0"/>
          <w:sz w:val="18"/>
          <w:szCs w:val="18"/>
          <w:lang w:eastAsia="pl-PL" w:bidi="ar-SA"/>
        </w:rPr>
        <w:tab/>
      </w:r>
      <w:r>
        <w:rPr>
          <w:rFonts w:ascii="Times New Roman" w:hAnsi="Times New Roman" w:cs="Times New Roman"/>
          <w:b/>
          <w:bCs/>
          <w:kern w:val="0"/>
          <w:sz w:val="18"/>
          <w:szCs w:val="18"/>
          <w:lang w:eastAsia="pl-PL" w:bidi="ar-SA"/>
        </w:rPr>
        <w:tab/>
      </w:r>
      <w:r>
        <w:rPr>
          <w:rFonts w:ascii="Times New Roman" w:hAnsi="Times New Roman" w:cs="Times New Roman"/>
          <w:b/>
          <w:bCs/>
          <w:kern w:val="0"/>
          <w:sz w:val="18"/>
          <w:szCs w:val="18"/>
          <w:lang w:eastAsia="pl-PL" w:bidi="ar-SA"/>
        </w:rPr>
        <w:tab/>
      </w:r>
      <w:r>
        <w:rPr>
          <w:rFonts w:ascii="Times New Roman" w:hAnsi="Times New Roman" w:cs="Times New Roman"/>
          <w:b/>
          <w:bCs/>
          <w:kern w:val="0"/>
          <w:sz w:val="18"/>
          <w:szCs w:val="18"/>
          <w:lang w:eastAsia="pl-PL" w:bidi="ar-SA"/>
        </w:rPr>
        <w:tab/>
      </w:r>
      <w:r>
        <w:rPr>
          <w:rFonts w:ascii="Times New Roman" w:hAnsi="Times New Roman" w:cs="Times New Roman"/>
          <w:b/>
          <w:bCs/>
          <w:kern w:val="0"/>
          <w:sz w:val="18"/>
          <w:szCs w:val="18"/>
          <w:lang w:eastAsia="pl-PL" w:bidi="ar-SA"/>
        </w:rPr>
        <w:tab/>
      </w:r>
      <w:r>
        <w:rPr>
          <w:rFonts w:ascii="Times New Roman" w:hAnsi="Times New Roman" w:cs="Times New Roman"/>
          <w:b/>
          <w:bCs/>
          <w:kern w:val="0"/>
          <w:sz w:val="18"/>
          <w:szCs w:val="18"/>
          <w:lang w:eastAsia="pl-PL" w:bidi="ar-SA"/>
        </w:rPr>
        <w:tab/>
      </w:r>
      <w:r>
        <w:rPr>
          <w:rFonts w:ascii="Times New Roman" w:hAnsi="Times New Roman" w:cs="Times New Roman"/>
          <w:b/>
          <w:bCs/>
          <w:kern w:val="0"/>
          <w:sz w:val="18"/>
          <w:szCs w:val="18"/>
          <w:lang w:eastAsia="pl-PL" w:bidi="ar-SA"/>
        </w:rPr>
        <w:tab/>
      </w:r>
      <w:r w:rsidRPr="003F703D">
        <w:rPr>
          <w:rFonts w:ascii="Times New Roman" w:hAnsi="Times New Roman" w:cs="Times New Roman"/>
          <w:kern w:val="0"/>
          <w:sz w:val="22"/>
          <w:szCs w:val="22"/>
          <w:lang w:eastAsia="pl-PL" w:bidi="ar-SA"/>
        </w:rPr>
        <w:t xml:space="preserve">Wójt Gminy </w:t>
      </w:r>
      <w:r w:rsidRPr="003F703D">
        <w:rPr>
          <w:rFonts w:ascii="Times New Roman" w:hAnsi="Times New Roman" w:cs="Times New Roman"/>
          <w:kern w:val="0"/>
          <w:sz w:val="22"/>
          <w:szCs w:val="22"/>
          <w:lang w:eastAsia="pl-PL" w:bidi="ar-SA"/>
        </w:rPr>
        <w:tab/>
      </w:r>
      <w:r w:rsidRPr="003F703D">
        <w:rPr>
          <w:rFonts w:ascii="Times New Roman" w:hAnsi="Times New Roman" w:cs="Times New Roman"/>
          <w:kern w:val="0"/>
          <w:sz w:val="22"/>
          <w:szCs w:val="22"/>
          <w:lang w:eastAsia="pl-PL" w:bidi="ar-SA"/>
        </w:rPr>
        <w:tab/>
      </w:r>
      <w:r w:rsidRPr="003F703D">
        <w:rPr>
          <w:rFonts w:ascii="Times New Roman" w:hAnsi="Times New Roman" w:cs="Times New Roman"/>
          <w:kern w:val="0"/>
          <w:sz w:val="22"/>
          <w:szCs w:val="22"/>
          <w:lang w:eastAsia="pl-PL" w:bidi="ar-SA"/>
        </w:rPr>
        <w:tab/>
      </w:r>
      <w:r w:rsidRPr="003F703D">
        <w:rPr>
          <w:rFonts w:ascii="Times New Roman" w:hAnsi="Times New Roman" w:cs="Times New Roman"/>
          <w:kern w:val="0"/>
          <w:sz w:val="22"/>
          <w:szCs w:val="22"/>
          <w:lang w:eastAsia="pl-PL" w:bidi="ar-SA"/>
        </w:rPr>
        <w:tab/>
      </w:r>
      <w:r w:rsidRPr="003F703D">
        <w:rPr>
          <w:rFonts w:ascii="Times New Roman" w:hAnsi="Times New Roman" w:cs="Times New Roman"/>
          <w:kern w:val="0"/>
          <w:sz w:val="22"/>
          <w:szCs w:val="22"/>
          <w:lang w:eastAsia="pl-PL" w:bidi="ar-SA"/>
        </w:rPr>
        <w:tab/>
      </w:r>
      <w:r w:rsidRPr="003F703D">
        <w:rPr>
          <w:rFonts w:ascii="Times New Roman" w:hAnsi="Times New Roman" w:cs="Times New Roman"/>
          <w:kern w:val="0"/>
          <w:sz w:val="22"/>
          <w:szCs w:val="22"/>
          <w:lang w:eastAsia="pl-PL" w:bidi="ar-SA"/>
        </w:rPr>
        <w:tab/>
      </w:r>
      <w:r w:rsidRPr="003F703D">
        <w:rPr>
          <w:rFonts w:ascii="Times New Roman" w:hAnsi="Times New Roman" w:cs="Times New Roman"/>
          <w:kern w:val="0"/>
          <w:sz w:val="22"/>
          <w:szCs w:val="22"/>
          <w:lang w:eastAsia="pl-PL" w:bidi="ar-SA"/>
        </w:rPr>
        <w:tab/>
      </w:r>
      <w:r w:rsidRPr="003F703D">
        <w:rPr>
          <w:rFonts w:ascii="Times New Roman" w:hAnsi="Times New Roman" w:cs="Times New Roman"/>
          <w:kern w:val="0"/>
          <w:sz w:val="22"/>
          <w:szCs w:val="22"/>
          <w:lang w:eastAsia="pl-PL" w:bidi="ar-SA"/>
        </w:rPr>
        <w:tab/>
      </w:r>
      <w:r w:rsidRPr="003F703D">
        <w:rPr>
          <w:rFonts w:ascii="Times New Roman" w:hAnsi="Times New Roman" w:cs="Times New Roman"/>
          <w:kern w:val="0"/>
          <w:sz w:val="22"/>
          <w:szCs w:val="22"/>
          <w:lang w:eastAsia="pl-PL" w:bidi="ar-SA"/>
        </w:rPr>
        <w:tab/>
      </w:r>
      <w:r w:rsidRPr="003F703D">
        <w:rPr>
          <w:rFonts w:ascii="Times New Roman" w:hAnsi="Times New Roman" w:cs="Times New Roman"/>
          <w:kern w:val="0"/>
          <w:sz w:val="22"/>
          <w:szCs w:val="22"/>
          <w:lang w:eastAsia="pl-PL" w:bidi="ar-SA"/>
        </w:rPr>
        <w:tab/>
      </w:r>
      <w:r w:rsidRPr="003F703D">
        <w:rPr>
          <w:rFonts w:ascii="Times New Roman" w:hAnsi="Times New Roman" w:cs="Times New Roman"/>
          <w:kern w:val="0"/>
          <w:sz w:val="22"/>
          <w:szCs w:val="22"/>
          <w:lang w:eastAsia="pl-PL" w:bidi="ar-SA"/>
        </w:rPr>
        <w:tab/>
        <w:t>Jakub Bornus</w:t>
      </w:r>
      <w:r w:rsidRPr="003F703D">
        <w:rPr>
          <w:rFonts w:ascii="Times New Roman" w:hAnsi="Times New Roman" w:cs="Times New Roman"/>
          <w:kern w:val="0"/>
          <w:sz w:val="22"/>
          <w:szCs w:val="22"/>
          <w:lang w:eastAsia="pl-PL" w:bidi="ar-SA"/>
        </w:rPr>
        <w:tab/>
      </w:r>
    </w:p>
    <w:p w14:paraId="261571BF" w14:textId="09B8089C" w:rsidR="003F703D" w:rsidRPr="003F703D" w:rsidRDefault="003F703D" w:rsidP="003F703D">
      <w:pPr>
        <w:pStyle w:val="Standard"/>
        <w:jc w:val="both"/>
        <w:rPr>
          <w:rFonts w:ascii="Times New Roman" w:hAnsi="Times New Roman" w:cs="Times New Roman"/>
          <w:kern w:val="0"/>
          <w:sz w:val="22"/>
          <w:szCs w:val="22"/>
          <w:lang w:eastAsia="pl-PL" w:bidi="ar-SA"/>
        </w:rPr>
      </w:pPr>
      <w:r w:rsidRPr="003F703D">
        <w:rPr>
          <w:rFonts w:ascii="Times New Roman" w:hAnsi="Times New Roman" w:cs="Times New Roman"/>
          <w:kern w:val="0"/>
          <w:sz w:val="22"/>
          <w:szCs w:val="22"/>
          <w:lang w:eastAsia="pl-PL" w:bidi="ar-SA"/>
        </w:rPr>
        <w:tab/>
      </w:r>
      <w:r w:rsidRPr="003F703D">
        <w:rPr>
          <w:rFonts w:ascii="Times New Roman" w:hAnsi="Times New Roman" w:cs="Times New Roman"/>
          <w:kern w:val="0"/>
          <w:sz w:val="22"/>
          <w:szCs w:val="22"/>
          <w:lang w:eastAsia="pl-PL" w:bidi="ar-SA"/>
        </w:rPr>
        <w:tab/>
      </w:r>
      <w:r w:rsidRPr="003F703D">
        <w:rPr>
          <w:rFonts w:ascii="Times New Roman" w:hAnsi="Times New Roman" w:cs="Times New Roman"/>
          <w:kern w:val="0"/>
          <w:sz w:val="22"/>
          <w:szCs w:val="22"/>
          <w:lang w:eastAsia="pl-PL" w:bidi="ar-SA"/>
        </w:rPr>
        <w:tab/>
      </w:r>
      <w:r w:rsidRPr="003F703D">
        <w:rPr>
          <w:rFonts w:ascii="Times New Roman" w:hAnsi="Times New Roman" w:cs="Times New Roman"/>
          <w:kern w:val="0"/>
          <w:sz w:val="22"/>
          <w:szCs w:val="22"/>
          <w:lang w:eastAsia="pl-PL" w:bidi="ar-SA"/>
        </w:rPr>
        <w:tab/>
      </w:r>
      <w:r w:rsidRPr="003F703D">
        <w:rPr>
          <w:rFonts w:ascii="Times New Roman" w:hAnsi="Times New Roman" w:cs="Times New Roman"/>
          <w:kern w:val="0"/>
          <w:sz w:val="22"/>
          <w:szCs w:val="22"/>
          <w:lang w:eastAsia="pl-PL" w:bidi="ar-SA"/>
        </w:rPr>
        <w:tab/>
      </w:r>
      <w:r w:rsidRPr="003F703D">
        <w:rPr>
          <w:rFonts w:ascii="Times New Roman" w:hAnsi="Times New Roman" w:cs="Times New Roman"/>
          <w:kern w:val="0"/>
          <w:sz w:val="22"/>
          <w:szCs w:val="22"/>
          <w:lang w:eastAsia="pl-PL" w:bidi="ar-SA"/>
        </w:rPr>
        <w:tab/>
      </w:r>
      <w:r w:rsidRPr="003F703D">
        <w:rPr>
          <w:rFonts w:ascii="Times New Roman" w:hAnsi="Times New Roman" w:cs="Times New Roman"/>
          <w:kern w:val="0"/>
          <w:sz w:val="22"/>
          <w:szCs w:val="22"/>
          <w:lang w:eastAsia="pl-PL" w:bidi="ar-SA"/>
        </w:rPr>
        <w:tab/>
      </w:r>
      <w:r w:rsidRPr="003F703D">
        <w:rPr>
          <w:rFonts w:ascii="Times New Roman" w:hAnsi="Times New Roman" w:cs="Times New Roman"/>
          <w:kern w:val="0"/>
          <w:sz w:val="22"/>
          <w:szCs w:val="22"/>
          <w:lang w:eastAsia="pl-PL" w:bidi="ar-SA"/>
        </w:rPr>
        <w:tab/>
      </w:r>
      <w:r w:rsidRPr="003F703D">
        <w:rPr>
          <w:rFonts w:ascii="Times New Roman" w:hAnsi="Times New Roman" w:cs="Times New Roman"/>
          <w:kern w:val="0"/>
          <w:sz w:val="22"/>
          <w:szCs w:val="22"/>
          <w:lang w:eastAsia="pl-PL" w:bidi="ar-SA"/>
        </w:rPr>
        <w:tab/>
      </w:r>
    </w:p>
    <w:p w14:paraId="7F92FFBC" w14:textId="77777777" w:rsidR="003F703D" w:rsidRPr="003F703D" w:rsidRDefault="003F703D" w:rsidP="003F703D">
      <w:pPr>
        <w:pStyle w:val="Standard"/>
        <w:jc w:val="both"/>
        <w:rPr>
          <w:rFonts w:ascii="Times New Roman" w:hAnsi="Times New Roman" w:cs="Times New Roman"/>
          <w:kern w:val="0"/>
          <w:sz w:val="22"/>
          <w:szCs w:val="22"/>
          <w:lang w:eastAsia="pl-PL" w:bidi="ar-SA"/>
        </w:rPr>
      </w:pPr>
    </w:p>
    <w:p w14:paraId="4569D2A5" w14:textId="77777777" w:rsidR="003F703D" w:rsidRPr="003F703D" w:rsidRDefault="003F703D" w:rsidP="003F703D">
      <w:pPr>
        <w:pStyle w:val="Standard"/>
        <w:jc w:val="both"/>
        <w:rPr>
          <w:rFonts w:ascii="Times New Roman" w:hAnsi="Times New Roman" w:cs="Times New Roman"/>
          <w:kern w:val="0"/>
          <w:sz w:val="22"/>
          <w:szCs w:val="22"/>
          <w:lang w:eastAsia="pl-PL" w:bidi="ar-SA"/>
        </w:rPr>
      </w:pPr>
    </w:p>
    <w:p w14:paraId="07C2EDD2" w14:textId="77777777" w:rsidR="003F703D" w:rsidRDefault="003F703D" w:rsidP="003F703D">
      <w:pPr>
        <w:pStyle w:val="Standard"/>
        <w:jc w:val="both"/>
        <w:rPr>
          <w:rFonts w:ascii="Times New Roman" w:hAnsi="Times New Roman" w:cs="Times New Roman"/>
          <w:b/>
          <w:bCs/>
          <w:kern w:val="0"/>
          <w:sz w:val="18"/>
          <w:szCs w:val="18"/>
          <w:lang w:eastAsia="pl-PL" w:bidi="ar-SA"/>
        </w:rPr>
      </w:pPr>
    </w:p>
    <w:p w14:paraId="5C2A37A7" w14:textId="77777777" w:rsidR="003F703D" w:rsidRDefault="003F703D" w:rsidP="003F703D">
      <w:pPr>
        <w:pStyle w:val="Standard"/>
        <w:jc w:val="both"/>
        <w:rPr>
          <w:rFonts w:ascii="Times New Roman" w:hAnsi="Times New Roman" w:cs="Times New Roman"/>
          <w:b/>
          <w:bCs/>
          <w:kern w:val="0"/>
          <w:sz w:val="18"/>
          <w:szCs w:val="18"/>
          <w:lang w:eastAsia="pl-PL" w:bidi="ar-SA"/>
        </w:rPr>
      </w:pPr>
    </w:p>
    <w:p w14:paraId="5AA5DB81" w14:textId="77777777" w:rsidR="003F703D" w:rsidRDefault="003F703D" w:rsidP="003F703D">
      <w:pPr>
        <w:pStyle w:val="Standard"/>
        <w:jc w:val="both"/>
        <w:rPr>
          <w:rFonts w:ascii="Times New Roman" w:hAnsi="Times New Roman" w:cs="Times New Roman"/>
          <w:b/>
          <w:bCs/>
          <w:kern w:val="0"/>
          <w:sz w:val="18"/>
          <w:szCs w:val="18"/>
          <w:lang w:eastAsia="pl-PL" w:bidi="ar-SA"/>
        </w:rPr>
      </w:pPr>
    </w:p>
    <w:p w14:paraId="27E2DBE6" w14:textId="77777777" w:rsidR="003F703D" w:rsidRDefault="003F703D" w:rsidP="003F703D">
      <w:pPr>
        <w:pStyle w:val="Standard"/>
        <w:jc w:val="both"/>
        <w:rPr>
          <w:rFonts w:ascii="Times New Roman" w:hAnsi="Times New Roman" w:cs="Times New Roman"/>
          <w:b/>
          <w:bCs/>
          <w:kern w:val="0"/>
          <w:sz w:val="18"/>
          <w:szCs w:val="18"/>
          <w:lang w:eastAsia="pl-PL" w:bidi="ar-SA"/>
        </w:rPr>
      </w:pPr>
    </w:p>
    <w:p w14:paraId="451ADFF2" w14:textId="77777777" w:rsidR="003F703D" w:rsidRDefault="003F703D" w:rsidP="003F703D">
      <w:pPr>
        <w:pStyle w:val="Standard"/>
        <w:jc w:val="both"/>
        <w:rPr>
          <w:rFonts w:ascii="Times New Roman" w:hAnsi="Times New Roman" w:cs="Times New Roman"/>
          <w:kern w:val="0"/>
          <w:sz w:val="18"/>
          <w:szCs w:val="18"/>
          <w:lang w:eastAsia="pl-PL" w:bidi="ar-SA"/>
        </w:rPr>
      </w:pPr>
      <w:r>
        <w:rPr>
          <w:rFonts w:ascii="Times New Roman" w:hAnsi="Times New Roman" w:cs="Times New Roman"/>
          <w:kern w:val="0"/>
          <w:sz w:val="18"/>
          <w:szCs w:val="18"/>
          <w:lang w:eastAsia="pl-PL" w:bidi="ar-SA"/>
        </w:rPr>
        <w:t>Otrzymują:</w:t>
      </w:r>
    </w:p>
    <w:p w14:paraId="330E1524" w14:textId="77777777" w:rsidR="003F703D" w:rsidRDefault="003F703D" w:rsidP="003F703D">
      <w:pPr>
        <w:pStyle w:val="Standard"/>
        <w:jc w:val="both"/>
        <w:rPr>
          <w:rFonts w:ascii="Times New Roman" w:hAnsi="Times New Roman" w:cs="Times New Roman"/>
          <w:kern w:val="0"/>
          <w:sz w:val="18"/>
          <w:szCs w:val="18"/>
          <w:lang w:eastAsia="pl-PL" w:bidi="ar-SA"/>
        </w:rPr>
      </w:pPr>
      <w:r>
        <w:rPr>
          <w:rFonts w:ascii="Times New Roman" w:hAnsi="Times New Roman" w:cs="Times New Roman"/>
          <w:kern w:val="0"/>
          <w:sz w:val="18"/>
          <w:szCs w:val="18"/>
          <w:lang w:eastAsia="pl-PL" w:bidi="ar-SA"/>
        </w:rPr>
        <w:t>1/ BIP Urzędu Gminy Braniewo</w:t>
      </w:r>
    </w:p>
    <w:p w14:paraId="3E4DD1D5" w14:textId="77777777" w:rsidR="003F703D" w:rsidRDefault="003F703D" w:rsidP="003F703D">
      <w:pPr>
        <w:pStyle w:val="Standard"/>
        <w:jc w:val="both"/>
        <w:rPr>
          <w:rFonts w:ascii="Times New Roman" w:hAnsi="Times New Roman" w:cs="Times New Roman"/>
          <w:kern w:val="0"/>
          <w:sz w:val="18"/>
          <w:szCs w:val="18"/>
          <w:lang w:eastAsia="pl-PL" w:bidi="ar-SA"/>
        </w:rPr>
      </w:pPr>
      <w:r>
        <w:rPr>
          <w:rFonts w:ascii="Times New Roman" w:hAnsi="Times New Roman" w:cs="Times New Roman"/>
          <w:kern w:val="0"/>
          <w:sz w:val="18"/>
          <w:szCs w:val="18"/>
          <w:lang w:eastAsia="pl-PL" w:bidi="ar-SA"/>
        </w:rPr>
        <w:t xml:space="preserve">2/ tablica ogłoszeń UG </w:t>
      </w:r>
    </w:p>
    <w:p w14:paraId="4A77A45B" w14:textId="77777777" w:rsidR="003F703D" w:rsidRDefault="003F703D" w:rsidP="003F703D">
      <w:pPr>
        <w:pStyle w:val="Standard"/>
        <w:jc w:val="both"/>
      </w:pPr>
      <w:r>
        <w:rPr>
          <w:rFonts w:ascii="Times New Roman" w:hAnsi="Times New Roman" w:cs="Times New Roman"/>
          <w:kern w:val="0"/>
          <w:sz w:val="18"/>
          <w:szCs w:val="18"/>
          <w:lang w:eastAsia="pl-PL" w:bidi="ar-SA"/>
        </w:rPr>
        <w:t>3/ tablica ogłoszeń w m. Klejnowo</w:t>
      </w:r>
    </w:p>
    <w:p w14:paraId="6AE917F0" w14:textId="77777777" w:rsidR="003F703D" w:rsidRDefault="003F703D" w:rsidP="003F703D">
      <w:pPr>
        <w:pStyle w:val="Standard"/>
        <w:jc w:val="both"/>
        <w:rPr>
          <w:rFonts w:ascii="Times New Roman" w:hAnsi="Times New Roman" w:cs="Times New Roman"/>
          <w:kern w:val="0"/>
          <w:sz w:val="18"/>
          <w:szCs w:val="18"/>
          <w:lang w:eastAsia="pl-PL" w:bidi="ar-SA"/>
        </w:rPr>
      </w:pPr>
      <w:r>
        <w:rPr>
          <w:rFonts w:ascii="Times New Roman" w:hAnsi="Times New Roman" w:cs="Times New Roman"/>
          <w:kern w:val="0"/>
          <w:sz w:val="18"/>
          <w:szCs w:val="18"/>
          <w:lang w:eastAsia="pl-PL" w:bidi="ar-SA"/>
        </w:rPr>
        <w:t>4/ a/a</w:t>
      </w:r>
    </w:p>
    <w:p w14:paraId="0B484D13" w14:textId="77777777" w:rsidR="003F703D" w:rsidRDefault="003F703D" w:rsidP="003F703D">
      <w:pPr>
        <w:pStyle w:val="Standard"/>
        <w:spacing w:before="100"/>
        <w:rPr>
          <w:rFonts w:ascii="Times New Roman" w:hAnsi="Times New Roman" w:cs="Times New Roman"/>
          <w:kern w:val="0"/>
          <w:lang w:eastAsia="pl-PL" w:bidi="ar-SA"/>
        </w:rPr>
      </w:pPr>
    </w:p>
    <w:p w14:paraId="5424F627" w14:textId="77777777" w:rsidR="003F703D" w:rsidRDefault="003F703D"/>
    <w:sectPr w:rsidR="003F7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03D"/>
    <w:rsid w:val="003F703D"/>
    <w:rsid w:val="00537A99"/>
    <w:rsid w:val="0097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569E2"/>
  <w15:chartTrackingRefBased/>
  <w15:docId w15:val="{67A6F606-F175-42FD-AC0E-531A0E1AB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70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7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70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70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70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70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70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70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70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70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70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70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703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703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70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70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70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70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70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7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70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70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70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70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70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703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70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703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703D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3F703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241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2025-04-11T07:44:00Z</dcterms:created>
  <dcterms:modified xsi:type="dcterms:W3CDTF">2025-04-11T07:46:00Z</dcterms:modified>
</cp:coreProperties>
</file>