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77" w:rsidRPr="006A4479" w:rsidRDefault="009B5377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Ind w:w="-39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6"/>
        <w:gridCol w:w="2015"/>
        <w:gridCol w:w="8497"/>
        <w:gridCol w:w="3189"/>
      </w:tblGrid>
      <w:tr w:rsidR="009B5377" w:rsidRPr="006A4479" w:rsidTr="00C2381B">
        <w:trPr>
          <w:trHeight w:val="284"/>
        </w:trPr>
        <w:tc>
          <w:tcPr>
            <w:tcW w:w="1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377" w:rsidRPr="006A4479" w:rsidRDefault="006A4479">
            <w:pPr>
              <w:widowControl w:val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OPIS PRZEDMIOTU ZAMÓWIENIA – ZAŁĄCZNIK NR 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7" w:rsidRPr="006A4479" w:rsidRDefault="00ED3166">
            <w:pPr>
              <w:widowControl w:val="0"/>
              <w:ind w:left="-71"/>
              <w:jc w:val="both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  <w:u w:val="single"/>
              </w:rPr>
              <w:t>Wykonawca wypełnia  poniższą kolumnę nr 2</w:t>
            </w:r>
          </w:p>
        </w:tc>
      </w:tr>
      <w:tr w:rsidR="009B5377" w:rsidRPr="006A4479" w:rsidTr="00C2381B">
        <w:trPr>
          <w:trHeight w:val="284"/>
        </w:trPr>
        <w:tc>
          <w:tcPr>
            <w:tcW w:w="1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7" w:rsidRPr="006A4479" w:rsidRDefault="00ED3166">
            <w:pPr>
              <w:widowControl w:val="0"/>
              <w:ind w:left="-71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Kolumna nr 2:</w:t>
            </w:r>
          </w:p>
        </w:tc>
      </w:tr>
      <w:tr w:rsidR="009B5377" w:rsidRPr="006A4479" w:rsidTr="00C2381B">
        <w:trPr>
          <w:trHeight w:val="284"/>
        </w:trPr>
        <w:tc>
          <w:tcPr>
            <w:tcW w:w="1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Szczegółowy opis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7" w:rsidRPr="006A4479" w:rsidRDefault="00ED3166">
            <w:pPr>
              <w:widowControl w:val="0"/>
              <w:ind w:left="-71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Parametry oferowanego sprzętu:</w:t>
            </w:r>
          </w:p>
        </w:tc>
      </w:tr>
      <w:tr w:rsidR="009B5377" w:rsidRPr="006A4479" w:rsidTr="00C2381B">
        <w:trPr>
          <w:trHeight w:val="284"/>
        </w:trPr>
        <w:tc>
          <w:tcPr>
            <w:tcW w:w="1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Komputer przenośny.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W ofercie ( kolumna nr 2) należy podać nazwę producenta, typ, model, oraz numer katalogowy (numer konfiguracji lub part numer) oferowanego sprzętu umożliwiający jednoznaczną identyfikację oferowanej konfiguracji.  , 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Wymagany sprzęt musi posiadać: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- oznaczenie CE,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color w:val="000000"/>
                <w:sz w:val="20"/>
              </w:rPr>
              <w:t>- deklarację zgodności CE,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color w:val="000000"/>
                <w:sz w:val="20"/>
              </w:rPr>
              <w:t>-</w:t>
            </w: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zgodność z dyrektywą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RoHS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 Unii Europejskiej o eliminacji substancji niebezpiecznych.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Nie dopuszcza się zaoferowania komputera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refurbished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Nie dopuszcza się modyfikacji na drodze Producent-Zamawiający.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Producent:………………………….</w:t>
            </w:r>
          </w:p>
          <w:p w:rsidR="009B5377" w:rsidRPr="006A4479" w:rsidRDefault="00ED3166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Typ:…………………………………….</w:t>
            </w:r>
          </w:p>
          <w:p w:rsidR="009B5377" w:rsidRPr="006A4479" w:rsidRDefault="00ED3166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Model:</w:t>
            </w:r>
            <w:r w:rsidR="008F365F" w:rsidRPr="006A4479">
              <w:rPr>
                <w:rFonts w:asciiTheme="minorHAnsi" w:hAnsiTheme="minorHAnsi" w:cstheme="minorHAnsi"/>
                <w:sz w:val="20"/>
              </w:rPr>
              <w:t>…………………………………</w:t>
            </w:r>
          </w:p>
          <w:p w:rsidR="009B5377" w:rsidRPr="006A4479" w:rsidRDefault="00ED3166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Numer katalogowy (numer konfiguracji lub part numer):</w:t>
            </w:r>
          </w:p>
          <w:p w:rsidR="009B5377" w:rsidRPr="006A4479" w:rsidRDefault="00ED3166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………………………………………….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Do oferty należy załączyć katalog producenta</w:t>
            </w:r>
            <w:r w:rsidRPr="006A447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A4479">
              <w:rPr>
                <w:rFonts w:asciiTheme="minorHAnsi" w:hAnsiTheme="minorHAnsi" w:cstheme="minorHAnsi"/>
                <w:b/>
                <w:sz w:val="20"/>
              </w:rPr>
              <w:t>zaoferowanego produktu umożliwiający weryfikację oferty pod kątem zgodności z wymaganiami Zamawiającego.</w:t>
            </w:r>
          </w:p>
          <w:p w:rsidR="009B5377" w:rsidRPr="006A4479" w:rsidRDefault="009B5377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1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Nazwa komponentu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Wymagane minimalne parametry techniczne komputerów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Parametry oferowanego sprzętu:</w:t>
            </w: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Proce</w:t>
            </w:r>
            <w:bookmarkStart w:id="0" w:name="_GoBack"/>
            <w:bookmarkEnd w:id="0"/>
            <w:r w:rsidRPr="006A4479">
              <w:rPr>
                <w:rFonts w:asciiTheme="minorHAnsi" w:hAnsiTheme="minorHAnsi" w:cstheme="minorHAnsi"/>
                <w:bCs/>
                <w:sz w:val="20"/>
              </w:rPr>
              <w:t>sor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Procesor wielordzeniowy ze zintegrowaną grafiką, zaprojektowany do pracy w komputerach przenośnych klasy x86, 6250 pkt wydajności na podstawie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PerformanceTest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w teście CPU Mark według wyników opublikowanych na </w:t>
            </w:r>
            <w:hyperlink r:id="rId11">
              <w:r w:rsidRPr="006A4479">
                <w:rPr>
                  <w:rStyle w:val="czeinternetowe"/>
                  <w:rFonts w:asciiTheme="minorHAnsi" w:hAnsiTheme="minorHAnsi" w:cstheme="minorHAnsi"/>
                  <w:sz w:val="20"/>
                </w:rPr>
                <w:t>http://www.cpubenchmark.net/</w:t>
              </w:r>
            </w:hyperlink>
            <w:r w:rsidRPr="006A4479">
              <w:rPr>
                <w:rFonts w:asciiTheme="minorHAnsi" w:hAnsiTheme="minorHAnsi" w:cstheme="minorHAnsi"/>
                <w:sz w:val="20"/>
              </w:rPr>
              <w:t>. (na dzień 21.04.2022 r.) Wykonawca w składanej ofercie winien podać dokładny model oferowanego podzespołu.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Procesor wykonany w litografii nie większej niż 10nm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outlineLvl w:val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outlineLvl w:val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9B5377" w:rsidRPr="006A4479" w:rsidRDefault="009B5377">
            <w:pPr>
              <w:widowControl w:val="0"/>
              <w:outlineLvl w:val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9B5377" w:rsidRPr="006A4479" w:rsidRDefault="009B5377">
            <w:pPr>
              <w:widowControl w:val="0"/>
              <w:outlineLvl w:val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Do oferty należy załączyć wydruk z przeprowadzonych testów</w:t>
            </w:r>
            <w:r w:rsidRPr="006A447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A4479">
              <w:rPr>
                <w:rFonts w:asciiTheme="minorHAnsi" w:hAnsiTheme="minorHAnsi" w:cstheme="minorHAnsi"/>
                <w:b/>
                <w:sz w:val="20"/>
              </w:rPr>
              <w:t xml:space="preserve">na konfiguracji identycznej z </w:t>
            </w:r>
            <w:r w:rsidRPr="006A4479">
              <w:rPr>
                <w:rFonts w:asciiTheme="minorHAnsi" w:hAnsiTheme="minorHAnsi" w:cstheme="minorHAnsi"/>
                <w:b/>
                <w:sz w:val="20"/>
              </w:rPr>
              <w:lastRenderedPageBreak/>
              <w:t>zaoferowaną lub link do strony producenta testu z opublikowanym wynikiem.</w:t>
            </w: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Pamięć operacyjna RAM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Min 8GB, rodzaj pamięci DDR4 min. 3200MHz.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Parametry pamięci masowej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Min 256GB SSD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NVMe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, zawierający RECOVERY umożliwiające odtworzenie systemu operacyjnego fabrycznie zainstalowanego na komputerze po awarii. Możliwość rozbudowy do konfiguracji dwudyskowej w oparciu o dysk M.2 SSD oraz 2,5”. Dopuszcza się również rozwiązania posiadające 2 złącza M.2 dla dysków SSD.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W przypadku 2,5” gotowa do rozbudowy zatoka umożliwiająca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podłaczenie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dysku.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Karta graficzna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Zintegrowana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Wyposażenie multimedialne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Wbudowana karta dźwiękowa zgodna z HD Audio, wbudowane głośniki stereo Dolby Audio min 2x1.5W, wbudowany mikrofon,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mute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), wbudowana kamera internetowa z mechaniczną przesłoną.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Obudowa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Obudowa wyposażona w zawiasy metalowe. Nie dopuszcza się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demontowalnych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zasłon kamery. Kąt otwarcia matrycy min. 176 stopni. W obudowę wbudowane co najmniej 2 diody sygnalizujące stan naładowania akumulatora oraz pracę dysku twardego lub stan pracy komputera.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Płyta główna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Zaprojektowana i wyprodukowana przez producenta komputera wyposażona w interfejs SATA III (6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Gb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/s) do obsługi dysków twardych. Płyta główna i konstrukcja laptopa wspierająca konfiguracje dwu dyskową SSD M.2+ HDD 2,5’’.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Zgodność z systemami operacyjnymi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Oferowany model komputera musi poprawnie współpracować z zamawianym systemem operacyjnym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Bezpieczeństwo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Zintegrowany układ TPM2.0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Wirtualizacja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BIOS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BIOS zgodny ze specyfikacją UEFI.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Możliwość odczytania z BIOS bez uruchamiania systemu operacyjnego z dysku twardego komputera lub innych podłączonych do niego urządzeń zewnętrznych następujących informacji: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wersji BIOS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lastRenderedPageBreak/>
              <w:t>- nr seryjnym komputera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ilości pamięci RAM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typie procesora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zainstalowanym dysku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o zintegrowanej w BIOS licencji na system operacyjny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- odczytania z BIOS nazwy producenta komputera oraz modelu lub konfiguracji zaoferowanej jednostki. Nie dopuszcza się wykorzystania pól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Asset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 TAG w BIOS do propagacji w/w informacji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Administrator z poziomu BIOS musi mieć możliwość wykonania poniższych czynności: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Możliwość ustawienia: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hasła dla twardego dysku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hasła Administratora oraz Użytkownika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- kolejności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bootowania</w:t>
            </w:r>
            <w:proofErr w:type="spellEnd"/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- włączania/wyłączania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WiFi</w:t>
            </w:r>
            <w:proofErr w:type="spellEnd"/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włączania/wyłączania wirtualizacji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włączania/wyłączania wgrania starszej wersji BIOS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sposobu działania klawiszy F1-F12 (normalna praca/skróty)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- trybu wydajności lub chłodzenia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W przypadku występowania na klawiaturze przycisku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Fn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 wymaga się funkcjonalności w BIOS umożliwiającej zamianę funkcji pomiędzy klawiszami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Ctrl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 i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Fn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, tak aby użytkownik nie musiał zmieniać swoich przyzwyczajeń umiejscowienia przycisków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Ctrl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 i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Fn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>, co wpływa na komfort obsługi.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Przy ustawionym haśle Administratora, zalogowany Użytkownik do BIOS musi mieć możliwość zmiany własnego hasła. Nie dopuszcza się możliwości edycji ustawień wpływających na bezpieczeństwo urządzenia.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bootujących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 typu USB, natomiast po uruchomieniu systemu operacyjnego porty USB są aktywne.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lastRenderedPageBreak/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Ekran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Matryca 15,6” z podświetleniem w technologii LED, powłoka antyrefleksyjna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Anti-Glare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, rozdzielczość: FHD 1920x1080,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janość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min. 250nits.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Interfejsy / Komunikacja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Min. 3 porty USB z czego min. 2xUSB 3.2, min. 1 złącze typu C, złącze słuchawek i złącze mikrofonu typu COMBO, RJ45, HDMI.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Złącze HDMI musi umożliwiać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podłaczenie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i obsługę zewnętrznego wyświetlacza w rozdzielczości min. </w:t>
            </w:r>
            <w:r w:rsidRPr="006A4479">
              <w:rPr>
                <w:rFonts w:asciiTheme="minorHAnsi" w:hAnsiTheme="minorHAnsi" w:cstheme="minorHAnsi"/>
                <w:sz w:val="20"/>
              </w:rPr>
              <w:lastRenderedPageBreak/>
              <w:t>3840x2160 przy min. 30Hz.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lastRenderedPageBreak/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Karta sieciowa WLAN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Wbudowana karta sieciowa, pracująca w standardzie AC 1x1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Bluetooth minimum5.0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Klawiatura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Klawiatura, układ US, odporna na zalanie. Klawiatura z wydzielonym blokiem numerycznym.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/>
                <w:sz w:val="20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Do oferty należy załączyć: karty katalogowej producenta potwierdzającej odporność klawiatury na zalanie cieczą.</w:t>
            </w: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Wbudowany akumulator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Pozwalający na nieprzerwaną pracę urządzenia przez min. 5,5 godziny,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MobileMark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2018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Zasilacz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 w:rsidP="00330FB2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Zasilacz zewnętrzny </w:t>
            </w:r>
            <w:r w:rsidR="00330FB2" w:rsidRPr="006A4479">
              <w:rPr>
                <w:rFonts w:asciiTheme="minorHAnsi" w:hAnsiTheme="minorHAnsi" w:cstheme="minorHAnsi"/>
                <w:sz w:val="20"/>
              </w:rPr>
              <w:t>minimalnie</w:t>
            </w:r>
            <w:r w:rsidRPr="006A4479">
              <w:rPr>
                <w:rFonts w:asciiTheme="minorHAnsi" w:hAnsiTheme="minorHAnsi" w:cstheme="minorHAnsi"/>
                <w:sz w:val="20"/>
              </w:rPr>
              <w:t xml:space="preserve"> 65W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Waga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Waga urządzenia z baterią podstawową poniżej 1.7kg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System operacyjny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Microsoft Windows 11 Pro 64 bit lub inny system operacyjny klasy PC, który spełnia następujące wymagania poprzez wbudowane mechanizmy, bez użycia dodatkowych aplikacji: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Dostępne dwa rodzaje graficznego interfejsu użytkownika: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a.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Klasyczny, umożliwiający obsługę przy pomocy klawiatury i myszy,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b.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Dotykowy umożliwiający sterowanie dotykiem na urządzeniach typu tablet lub monitorach dotykowych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Funkcje związane z obsługą komputerów typu tablet, z wbudowanym modułem „uczenia się” pisma użytkownika – obsługa języka polskiego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Interfejs użytkownika dostępny w wielu językach do wyboru – w tym polskim i angielskim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4.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lastRenderedPageBreak/>
              <w:t>5.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Wbudowane w system operacyjny minimum dwie przeglądarki Internetowe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6.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7.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Zlokalizowane w języku polskim, co najmniej następujące elementy: menu, pomoc, komunikaty systemowe, menedżer plików.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8.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Graficzne środowisko instalacji i konfiguracji dostępne w języku polskim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9.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Wbudowany system pomocy w języku polskim.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10.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przystosowania stanowiska dla osób niepełnosprawnych (np. słabo widzących).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11.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dokonywania aktualizacji i poprawek systemu poprzez mechanizm zarządzany przez administratora systemu Zamawiającego.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12.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 xml:space="preserve">Możliwość dostarczania poprawek do systemu operacyjnego w modelu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peer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-to-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peer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13.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14.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15.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dołączenia systemu do usługi katalogowej on-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premise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lub w chmurze.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16.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Umożliwienie zablokowania urządzenia w ramach danego konta tylko do uruchamiania wybranej aplikacji - tryb "kiosk".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17.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18.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lastRenderedPageBreak/>
              <w:t>19.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 xml:space="preserve">Transakcyjny system plików pozwalający na stosowanie przydziałów (ang.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quota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) na dysku dla użytkowników oraz zapewniający większą niezawodność i pozwalający tworzyć kopie zapasowe.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20.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21.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przywracania obrazu plików systemowych do uprzednio zapisanej postaci.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22.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przywracania systemu operacyjnego do stanu początkowego z pozostawieniem plików użytkownika.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23.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24.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 xml:space="preserve">Wbudowany mechanizm wirtualizacji typu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hypervisor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."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25.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Wbudowana możliwość zdalnego dostępu do systemu i pracy zdalnej z wykorzystaniem pełnego interfejsu graficznego.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26.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Dostępność bezpłatnych biuletynów bezpieczeństwa związanych z działaniem systemu operacyjnego.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27.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28.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29.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30.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Wbudowany system uwierzytelnienia dwuskładnikowego oparty o certyfikat lub klucz prywatny oraz PIN lub uwierzytelnienie biometryczne.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31.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 xml:space="preserve">Wbudowane mechanizmy ochrony antywirusowej i przeciw złośliwemu oprogramowaniu z </w:t>
            </w:r>
            <w:r w:rsidRPr="006A4479">
              <w:rPr>
                <w:rFonts w:asciiTheme="minorHAnsi" w:hAnsiTheme="minorHAnsi" w:cstheme="minorHAnsi"/>
                <w:sz w:val="20"/>
              </w:rPr>
              <w:lastRenderedPageBreak/>
              <w:t>zapewnionymi bezpłatnymi aktualizacjami.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32.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Wbudowany system szyfrowania dysku twardego ze wsparciem modułu TPM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33.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tworzenia i przechowywania kopii zapasowych kluczy odzyskiwania do szyfrowania dysku w usługach katalogowych.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34.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Możliwość tworzenia wirtualnych kart inteligentnych.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35.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 xml:space="preserve">Wsparcie dla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firmware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UEFI i funkcji bezpiecznego rozruchu (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Secure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Boot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)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36.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 xml:space="preserve">Wbudowany w system, wykorzystywany automatycznie przez wbudowane przeglądarki filtr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reputacyjny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URL.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37.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Wsparcie dla IPSEC oparte na politykach – wdrażanie IPSEC oparte na zestawach reguł definiujących ustawienia zarządzanych w sposób centralny.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38.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Mechanizmy logowania w oparciu o: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a.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Login i hasło,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b.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Karty inteligentne i certyfikaty (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smartcard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>),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c.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Wirtualne karty inteligentne i certyfikaty (logowanie w oparciu o certyfikat chroniony poprzez moduł TPM),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d.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Certyfikat/Klucz i PIN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e.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Certyfikat/Klucz i uwierzytelnienie biometryczne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39.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 xml:space="preserve">Wsparcie dla uwierzytelniania na bazie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Kerberos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v. 5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40.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Wbudowany agent do zbierania danych na temat zagrożeń na stacji roboczej.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41.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Wsparcie .NET Framework 2.x, 3.x i 4.x – możliwość uruchomienia aplikacji działających we wskazanych środowiskach</w:t>
            </w:r>
          </w:p>
          <w:p w:rsidR="009B5377" w:rsidRPr="006A4479" w:rsidRDefault="00ED316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42.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 xml:space="preserve">Wsparcie dla </w:t>
            </w:r>
            <w:proofErr w:type="spellStart"/>
            <w:r w:rsidRPr="006A4479">
              <w:rPr>
                <w:rFonts w:asciiTheme="minorHAnsi" w:hAnsiTheme="minorHAnsi" w:cstheme="minorHAnsi"/>
                <w:sz w:val="20"/>
              </w:rPr>
              <w:t>VBScript</w:t>
            </w:r>
            <w:proofErr w:type="spellEnd"/>
            <w:r w:rsidRPr="006A4479">
              <w:rPr>
                <w:rFonts w:asciiTheme="minorHAnsi" w:hAnsiTheme="minorHAnsi" w:cstheme="minorHAnsi"/>
                <w:sz w:val="20"/>
              </w:rPr>
              <w:t xml:space="preserve"> – możliwość uruchamiania interpretera poleceń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43.</w:t>
            </w:r>
            <w:r w:rsidRPr="006A4479">
              <w:rPr>
                <w:rFonts w:asciiTheme="minorHAnsi" w:hAnsiTheme="minorHAnsi" w:cstheme="minorHAnsi"/>
                <w:sz w:val="20"/>
              </w:rPr>
              <w:tab/>
              <w:t>Wsparcie dla PowerShell 5.x – możliwość uruchamiania interpretera poleceń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Licencja systemu operacyjnego zaimplementowana w BIOS komputera, umożliwiająca instalację systemu bez podawania klucza oraz bez aktywacji systemu za pośrednictwem Internetu</w:t>
            </w:r>
            <w:r w:rsidR="008F365F" w:rsidRPr="006A4479">
              <w:rPr>
                <w:rFonts w:asciiTheme="minorHAnsi" w:hAnsiTheme="minorHAnsi" w:cstheme="minorHAnsi"/>
                <w:b/>
                <w:bCs/>
                <w:strike/>
                <w:color w:val="C9211E"/>
                <w:sz w:val="20"/>
              </w:rPr>
              <w:t>.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Nie dopuszcza się zaoferowania systemu operacyjnego typu 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refurbished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 xml:space="preserve">. 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lastRenderedPageBreak/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  <w:lang w:eastAsia="en-US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  <w:lang w:eastAsia="en-US"/>
              </w:rPr>
              <w:t>Oprogramowanie do aktualizacji sterowników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377" w:rsidRPr="006A4479" w:rsidRDefault="00ED3166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Oprogramowanie producenta oferowanego sprzętu umożliwiające automatyczną weryfikację 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  <w:lang w:eastAsia="en-US"/>
              </w:rPr>
              <w:t>Gwarancja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Minimalny czas trwania gwarancji producenta wynosi 36 miesięcy, </w:t>
            </w:r>
            <w:r w:rsidRPr="006A4479">
              <w:rPr>
                <w:rFonts w:asciiTheme="minorHAnsi" w:hAnsiTheme="minorHAnsi" w:cstheme="minorHAnsi"/>
                <w:bCs/>
                <w:sz w:val="20"/>
              </w:rPr>
              <w:t>świadczona w miejscu użytkowania sprzętu (on-</w:t>
            </w:r>
            <w:proofErr w:type="spellStart"/>
            <w:r w:rsidRPr="006A4479">
              <w:rPr>
                <w:rFonts w:asciiTheme="minorHAnsi" w:hAnsiTheme="minorHAnsi" w:cstheme="minorHAnsi"/>
                <w:bCs/>
                <w:sz w:val="20"/>
              </w:rPr>
              <w:t>site</w:t>
            </w:r>
            <w:proofErr w:type="spellEnd"/>
            <w:r w:rsidRPr="006A4479">
              <w:rPr>
                <w:rFonts w:asciiTheme="minorHAnsi" w:hAnsiTheme="minorHAnsi" w:cstheme="minorHAnsi"/>
                <w:bCs/>
                <w:sz w:val="20"/>
              </w:rPr>
              <w:t>).</w:t>
            </w:r>
          </w:p>
          <w:p w:rsidR="009B5377" w:rsidRPr="006A4479" w:rsidRDefault="00ED3166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 xml:space="preserve">Firma serwisująca musi posiadać ISO 9001 na świadczenie usług serwisowych oraz posiadać autoryzacje producenta urządzeń </w:t>
            </w:r>
            <w:r w:rsidR="00B91174" w:rsidRPr="006A447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A4479">
              <w:rPr>
                <w:rFonts w:asciiTheme="minorHAnsi" w:hAnsiTheme="minorHAnsi" w:cstheme="minorHAnsi"/>
                <w:bCs/>
                <w:sz w:val="20"/>
              </w:rPr>
              <w:t>Zamawiający zastrzega sobie</w:t>
            </w:r>
            <w:r w:rsidRPr="006A4479">
              <w:rPr>
                <w:rFonts w:asciiTheme="minorHAnsi" w:hAnsiTheme="minorHAnsi" w:cstheme="minorHAnsi"/>
                <w:sz w:val="20"/>
              </w:rPr>
              <w:t xml:space="preserve"> prawo do możliwości weryfikacji powyższego wymogu. W przypadku weryfikacji przez Zamawiającego, Wykonawca dostarczy stosowne dokumenty pochodzące od producenta komputera.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6A4479" w:rsidP="006A4479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highlight w:val="yellow"/>
                <w:lang w:eastAsia="en-US"/>
              </w:rPr>
            </w:pPr>
            <w:r w:rsidRPr="006A4479">
              <w:rPr>
                <w:rFonts w:asciiTheme="minorHAnsi" w:hAnsiTheme="minorHAnsi" w:cstheme="minorHAnsi"/>
                <w:b/>
                <w:sz w:val="20"/>
              </w:rPr>
              <w:t>Do oferty należy dołączyć o</w:t>
            </w:r>
            <w:r w:rsidRPr="006A4479">
              <w:rPr>
                <w:rFonts w:asciiTheme="minorHAnsi" w:hAnsiTheme="minorHAnsi" w:cstheme="minorHAnsi"/>
                <w:b/>
                <w:bCs/>
                <w:sz w:val="20"/>
              </w:rPr>
              <w:t>świadczenie producenta komputera, że w przypadku niewywiązywania się z obowiązków gwarancyjnych Wykonawcy lub firmy serwisującej, producent przejmie na siebie wszelkie zobowiązania związane z serwisem</w:t>
            </w:r>
            <w:r w:rsidRPr="006A4479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</w:tc>
      </w:tr>
      <w:tr w:rsidR="009B5377" w:rsidRPr="006A4479" w:rsidTr="00C2381B">
        <w:trPr>
          <w:trHeight w:val="28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9B5377">
            <w:pPr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tabs>
                <w:tab w:val="left" w:pos="213"/>
              </w:tabs>
              <w:spacing w:line="30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  <w:lang w:eastAsia="en-US"/>
              </w:rPr>
              <w:t>Wsparcie techniczne producenta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Zaawansowana diagnostyka sprzętowa oraz oprogramowania dostępna 24h/dobę na stronie producenta komputera</w:t>
            </w:r>
          </w:p>
          <w:p w:rsidR="009B5377" w:rsidRPr="006A4479" w:rsidRDefault="00ED316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Theme="minorHAnsi" w:hAnsiTheme="minorHAnsi" w:cstheme="minorHAnsi"/>
                <w:bCs/>
                <w:sz w:val="20"/>
              </w:rPr>
            </w:pPr>
            <w:r w:rsidRPr="006A4479">
              <w:rPr>
                <w:rFonts w:asciiTheme="minorHAnsi" w:hAnsiTheme="minorHAnsi" w:cstheme="minorHAnsi"/>
                <w:bCs/>
                <w:sz w:val="20"/>
              </w:rPr>
              <w:t>Infolinia wsparcia technicznego dedykowana do rozwiązywania usterek oprogramowania – możliwość kontaktu przez telefon, formularz web lub chat online, dostępna w dni powszednie od 9:00-18:00</w:t>
            </w:r>
          </w:p>
          <w:p w:rsidR="009B5377" w:rsidRPr="006A4479" w:rsidRDefault="009B5377">
            <w:pPr>
              <w:widowControl w:val="0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ED3166">
            <w:pPr>
              <w:widowControl w:val="0"/>
              <w:outlineLvl w:val="0"/>
              <w:rPr>
                <w:rFonts w:asciiTheme="minorHAnsi" w:hAnsiTheme="minorHAnsi" w:cstheme="minorHAnsi"/>
                <w:sz w:val="20"/>
              </w:rPr>
            </w:pPr>
            <w:r w:rsidRPr="006A4479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:rsidR="009B5377" w:rsidRPr="006A4479" w:rsidRDefault="009B5377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</w:tbl>
    <w:p w:rsidR="009B5377" w:rsidRPr="006A4479" w:rsidRDefault="009B5377">
      <w:pPr>
        <w:rPr>
          <w:rFonts w:asciiTheme="minorHAnsi" w:hAnsiTheme="minorHAnsi" w:cstheme="minorHAnsi"/>
          <w:sz w:val="20"/>
        </w:rPr>
      </w:pPr>
    </w:p>
    <w:sectPr w:rsidR="009B5377" w:rsidRPr="006A4479" w:rsidSect="006A4479">
      <w:headerReference w:type="default" r:id="rId12"/>
      <w:footerReference w:type="default" r:id="rId13"/>
      <w:pgSz w:w="16838" w:h="11906" w:orient="landscape"/>
      <w:pgMar w:top="1417" w:right="1417" w:bottom="993" w:left="1134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A6D" w:rsidRDefault="00A43A6D" w:rsidP="00A43A6D">
      <w:r>
        <w:separator/>
      </w:r>
    </w:p>
  </w:endnote>
  <w:endnote w:type="continuationSeparator" w:id="0">
    <w:p w:rsidR="00A43A6D" w:rsidRDefault="00A43A6D" w:rsidP="00A4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A6D" w:rsidRDefault="00A43A6D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455F48" wp14:editId="21651683">
          <wp:simplePos x="0" y="0"/>
          <wp:positionH relativeFrom="column">
            <wp:posOffset>156210</wp:posOffset>
          </wp:positionH>
          <wp:positionV relativeFrom="paragraph">
            <wp:posOffset>314960</wp:posOffset>
          </wp:positionV>
          <wp:extent cx="6120000" cy="899639"/>
          <wp:effectExtent l="0" t="0" r="0" b="0"/>
          <wp:wrapSquare wrapText="bothSides"/>
          <wp:docPr id="2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899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455F48" wp14:editId="21651683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120000" cy="899639"/>
          <wp:effectExtent l="0" t="0" r="0" b="0"/>
          <wp:wrapSquare wrapText="bothSides"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899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A6D" w:rsidRDefault="00A43A6D" w:rsidP="00A43A6D">
      <w:r>
        <w:separator/>
      </w:r>
    </w:p>
  </w:footnote>
  <w:footnote w:type="continuationSeparator" w:id="0">
    <w:p w:rsidR="00A43A6D" w:rsidRDefault="00A43A6D" w:rsidP="00A4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A6D" w:rsidRDefault="00A43A6D">
    <w:pPr>
      <w:pStyle w:val="Nagwek"/>
      <w:rPr>
        <w:rFonts w:hint="eastAsia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99CCD62" wp14:editId="6F8018D7">
          <wp:simplePos x="0" y="0"/>
          <wp:positionH relativeFrom="column">
            <wp:posOffset>1000125</wp:posOffset>
          </wp:positionH>
          <wp:positionV relativeFrom="paragraph">
            <wp:posOffset>0</wp:posOffset>
          </wp:positionV>
          <wp:extent cx="6120000" cy="899639"/>
          <wp:effectExtent l="0" t="0" r="0" b="0"/>
          <wp:wrapSquare wrapText="bothSides"/>
          <wp:docPr id="3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899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D4456"/>
    <w:multiLevelType w:val="multilevel"/>
    <w:tmpl w:val="A49A55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6D5C6C"/>
    <w:multiLevelType w:val="multilevel"/>
    <w:tmpl w:val="B4CA2FF8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206B83"/>
    <w:multiLevelType w:val="multilevel"/>
    <w:tmpl w:val="B930EAE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1F0793"/>
    <w:multiLevelType w:val="multilevel"/>
    <w:tmpl w:val="F87AF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77"/>
    <w:rsid w:val="000519C7"/>
    <w:rsid w:val="00330FB2"/>
    <w:rsid w:val="006A4479"/>
    <w:rsid w:val="008A29BD"/>
    <w:rsid w:val="008F365F"/>
    <w:rsid w:val="009B5377"/>
    <w:rsid w:val="00A43A6D"/>
    <w:rsid w:val="00B91174"/>
    <w:rsid w:val="00C2381B"/>
    <w:rsid w:val="00ED3166"/>
    <w:rsid w:val="00F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DA6BD-5905-4D93-B4F5-117D99CE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0A"/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F790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F790B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EE5902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EE5902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2D5D3D"/>
    <w:rPr>
      <w:color w:val="605E5C"/>
      <w:shd w:val="clear" w:color="auto" w:fill="E1DFDD"/>
    </w:rPr>
  </w:style>
  <w:style w:type="character" w:customStyle="1" w:styleId="Numeracjawierszy">
    <w:name w:val="Numeracja wierszy"/>
    <w:rsid w:val="009B5377"/>
  </w:style>
  <w:style w:type="paragraph" w:styleId="Nagwek">
    <w:name w:val="header"/>
    <w:basedOn w:val="Normalny"/>
    <w:next w:val="Tekstpodstawowy"/>
    <w:qFormat/>
    <w:rsid w:val="009B537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9B5377"/>
    <w:pPr>
      <w:spacing w:after="140" w:line="276" w:lineRule="auto"/>
    </w:pPr>
  </w:style>
  <w:style w:type="paragraph" w:styleId="Lista">
    <w:name w:val="List"/>
    <w:basedOn w:val="Tekstpodstawowy"/>
    <w:rsid w:val="009B5377"/>
    <w:rPr>
      <w:rFonts w:cs="Arial Unicode MS"/>
    </w:rPr>
  </w:style>
  <w:style w:type="paragraph" w:customStyle="1" w:styleId="Legenda1">
    <w:name w:val="Legenda1"/>
    <w:basedOn w:val="Normalny"/>
    <w:qFormat/>
    <w:rsid w:val="009B537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B5377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9B5377"/>
  </w:style>
  <w:style w:type="paragraph" w:customStyle="1" w:styleId="Nagwek1">
    <w:name w:val="Nagłówek1"/>
    <w:basedOn w:val="Normalny"/>
    <w:next w:val="Tekstpodstawowy"/>
    <w:link w:val="NagwekZnak"/>
    <w:uiPriority w:val="99"/>
    <w:unhideWhenUsed/>
    <w:rsid w:val="00EE5902"/>
    <w:pPr>
      <w:tabs>
        <w:tab w:val="center" w:pos="4680"/>
        <w:tab w:val="right" w:pos="9360"/>
      </w:tabs>
    </w:pPr>
  </w:style>
  <w:style w:type="paragraph" w:styleId="Legenda">
    <w:name w:val="caption"/>
    <w:basedOn w:val="Normalny"/>
    <w:qFormat/>
    <w:rsid w:val="009B537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abelapozycja">
    <w:name w:val="Tabela pozycja"/>
    <w:basedOn w:val="Normalny"/>
    <w:qFormat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790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944BA0"/>
    <w:pPr>
      <w:spacing w:beforeAutospacing="1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unhideWhenUsed/>
    <w:rsid w:val="00EE5902"/>
    <w:pPr>
      <w:tabs>
        <w:tab w:val="center" w:pos="4680"/>
        <w:tab w:val="right" w:pos="9360"/>
      </w:tabs>
    </w:pPr>
  </w:style>
  <w:style w:type="paragraph" w:customStyle="1" w:styleId="Standardowy1">
    <w:name w:val="Standardowy1"/>
    <w:qFormat/>
    <w:rsid w:val="009B5377"/>
    <w:pPr>
      <w:spacing w:after="200" w:line="276" w:lineRule="auto"/>
    </w:pPr>
    <w:rPr>
      <w:rFonts w:eastAsia="Times New Roman" w:cs="Times New Roman"/>
      <w:lang w:val="pl-PL" w:eastAsia="pl-PL"/>
    </w:rPr>
  </w:style>
  <w:style w:type="paragraph" w:styleId="Stopka">
    <w:name w:val="footer"/>
    <w:basedOn w:val="Normalny"/>
    <w:link w:val="StopkaZnak1"/>
    <w:uiPriority w:val="99"/>
    <w:unhideWhenUsed/>
    <w:rsid w:val="00A43A6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43A6D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330DDD4CDC4D94BF34DAFB5E4B20" ma:contentTypeVersion="10" ma:contentTypeDescription="Create a new document." ma:contentTypeScope="" ma:versionID="980c24e54a2639ee01023e5c00e9dcc2">
  <xsd:schema xmlns:xsd="http://www.w3.org/2001/XMLSchema" xmlns:xs="http://www.w3.org/2001/XMLSchema" xmlns:p="http://schemas.microsoft.com/office/2006/metadata/properties" xmlns:ns2="25b2b4e5-49eb-4b98-bb31-eaebd9ec213f" targetNamespace="http://schemas.microsoft.com/office/2006/metadata/properties" ma:root="true" ma:fieldsID="3caecce106b5d65151753c26a9f08ab1" ns2:_="">
    <xsd:import namespace="25b2b4e5-49eb-4b98-bb31-eaebd9ec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2b4e5-49eb-4b98-bb31-eaebd9ec2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7F06-D2E4-48D3-BA6D-40DBB07F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2b4e5-49eb-4b98-bb31-eaebd9ec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862F5-49A0-4699-9FC0-75B308B18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22614-4E36-4B1A-A79B-1DA9C5375DF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5b2b4e5-49eb-4b98-bb31-eaebd9ec213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3564E6-0E5D-40DD-A10B-BFAC0F1E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38BA5AA2</Template>
  <TotalTime>0</TotalTime>
  <Pages>8</Pages>
  <Words>2059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Glinkowska</dc:creator>
  <dc:description/>
  <cp:lastModifiedBy>Renata Glinkowska</cp:lastModifiedBy>
  <cp:revision>3</cp:revision>
  <dcterms:created xsi:type="dcterms:W3CDTF">2022-06-28T11:52:00Z</dcterms:created>
  <dcterms:modified xsi:type="dcterms:W3CDTF">2022-06-30T11:17:00Z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0x0101001771330DDD4CDC4D94BF34DAFB5E4B20</vt:lpwstr>
  </property>
</Properties>
</file>